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1DFC8" w14:textId="36683D31" w:rsidR="007736D8" w:rsidRDefault="007736D8" w:rsidP="007736D8">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#120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976A51">
        <w:rPr>
          <w:rFonts w:asciiTheme="minorHAnsi" w:hAnsiTheme="minorHAnsi" w:cstheme="minorHAnsi"/>
          <w:b/>
          <w:bCs/>
          <w:color w:val="000000"/>
          <w:sz w:val="22"/>
          <w:szCs w:val="22"/>
        </w:rPr>
        <w:t>2845</w:t>
      </w:r>
    </w:p>
    <w:p w14:paraId="7072EE98" w14:textId="77777777" w:rsidR="007736D8" w:rsidRDefault="007736D8" w:rsidP="007736D8">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Incheon, May 22</w:t>
      </w:r>
      <w:r>
        <w:rPr>
          <w:rFonts w:asciiTheme="minorHAnsi" w:hAnsiTheme="minorHAnsi" w:cstheme="minorHAnsi"/>
          <w:b/>
          <w:sz w:val="22"/>
          <w:szCs w:val="22"/>
          <w:vertAlign w:val="superscript"/>
          <w:lang w:eastAsia="zh-CN"/>
        </w:rPr>
        <w:t>nd</w:t>
      </w:r>
      <w:r>
        <w:rPr>
          <w:rFonts w:asciiTheme="minorHAnsi" w:hAnsiTheme="minorHAnsi" w:cstheme="minorHAnsi"/>
          <w:b/>
          <w:sz w:val="22"/>
          <w:szCs w:val="22"/>
          <w:lang w:eastAsia="zh-CN"/>
        </w:rPr>
        <w:t xml:space="preserve"> – May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77777777" w:rsidR="00185DC9" w:rsidRPr="00596B14" w:rsidRDefault="00185DC9" w:rsidP="00185DC9">
      <w:pPr>
        <w:widowControl w:val="0"/>
        <w:tabs>
          <w:tab w:val="right" w:pos="9639"/>
        </w:tabs>
        <w:spacing w:after="0"/>
        <w:rPr>
          <w:rFonts w:asciiTheme="minorHAnsi" w:hAnsiTheme="minorHAnsi" w:cstheme="minorHAnsi"/>
          <w:b/>
          <w:sz w:val="22"/>
          <w:szCs w:val="22"/>
          <w:lang w:eastAsia="zh-CN"/>
        </w:rPr>
      </w:pPr>
      <w:r w:rsidRPr="00596B14">
        <w:rPr>
          <w:rFonts w:asciiTheme="minorHAnsi" w:hAnsiTheme="minorHAnsi" w:cstheme="minorHAnsi"/>
          <w:b/>
          <w:sz w:val="22"/>
          <w:szCs w:val="22"/>
          <w:lang w:eastAsia="zh-CN"/>
        </w:rPr>
        <w:tab/>
        <w:t xml:space="preserve"> </w:t>
      </w:r>
    </w:p>
    <w:p w14:paraId="35C647C9" w14:textId="7124E615" w:rsidR="00185DC9" w:rsidRPr="00596B14" w:rsidRDefault="00185DC9" w:rsidP="00185DC9">
      <w:pPr>
        <w:tabs>
          <w:tab w:val="left" w:pos="1985"/>
        </w:tabs>
        <w:spacing w:after="120"/>
        <w:rPr>
          <w:rFonts w:asciiTheme="minorHAnsi" w:eastAsia="MS Mincho" w:hAnsiTheme="minorHAnsi" w:cstheme="minorHAnsi"/>
          <w:b/>
          <w:bCs/>
          <w:sz w:val="22"/>
          <w:szCs w:val="22"/>
        </w:rPr>
      </w:pPr>
      <w:r w:rsidRPr="00596B14">
        <w:rPr>
          <w:rFonts w:asciiTheme="minorHAnsi" w:eastAsia="MS Mincho" w:hAnsiTheme="minorHAnsi" w:cstheme="minorHAnsi"/>
          <w:b/>
          <w:bCs/>
          <w:sz w:val="22"/>
          <w:szCs w:val="22"/>
        </w:rPr>
        <w:t>Agenda item:</w:t>
      </w:r>
      <w:r w:rsidRPr="00596B14">
        <w:rPr>
          <w:rFonts w:asciiTheme="minorHAnsi" w:eastAsia="MS Mincho" w:hAnsiTheme="minorHAnsi" w:cstheme="minorHAnsi"/>
          <w:b/>
          <w:bCs/>
          <w:sz w:val="22"/>
          <w:szCs w:val="22"/>
        </w:rPr>
        <w:tab/>
      </w:r>
      <w:r w:rsidR="00FC2127" w:rsidRPr="00596B14">
        <w:rPr>
          <w:rFonts w:asciiTheme="minorHAnsi" w:eastAsia="MS Mincho" w:hAnsiTheme="minorHAnsi" w:cstheme="minorHAnsi"/>
          <w:b/>
          <w:bCs/>
          <w:sz w:val="22"/>
          <w:szCs w:val="22"/>
        </w:rPr>
        <w:t>10.</w:t>
      </w:r>
      <w:r w:rsidR="004F7718" w:rsidRPr="00596B14">
        <w:rPr>
          <w:rFonts w:asciiTheme="minorHAnsi" w:eastAsia="MS Mincho" w:hAnsiTheme="minorHAnsi" w:cstheme="minorHAnsi"/>
          <w:b/>
          <w:bCs/>
          <w:sz w:val="22"/>
          <w:szCs w:val="22"/>
        </w:rPr>
        <w:t>2</w:t>
      </w:r>
      <w:r w:rsidR="009C6EFA" w:rsidRPr="00596B14">
        <w:rPr>
          <w:rFonts w:asciiTheme="minorHAnsi" w:eastAsia="MS Mincho" w:hAnsiTheme="minorHAnsi" w:cstheme="minorHAnsi"/>
          <w:b/>
          <w:bCs/>
          <w:sz w:val="22"/>
          <w:szCs w:val="22"/>
        </w:rPr>
        <w:t>.2</w:t>
      </w:r>
    </w:p>
    <w:p w14:paraId="12BCBB65" w14:textId="6D0AA172" w:rsidR="00185DC9" w:rsidRPr="00596B14" w:rsidRDefault="00185DC9" w:rsidP="00185DC9">
      <w:pPr>
        <w:tabs>
          <w:tab w:val="left" w:pos="1985"/>
        </w:tabs>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Source:</w:t>
      </w:r>
      <w:r w:rsidRPr="00596B14">
        <w:rPr>
          <w:rFonts w:asciiTheme="minorHAnsi" w:eastAsia="Times New Roman" w:hAnsiTheme="minorHAnsi" w:cstheme="minorHAnsi"/>
          <w:b/>
          <w:bCs/>
          <w:sz w:val="22"/>
          <w:szCs w:val="22"/>
        </w:rPr>
        <w:tab/>
        <w:t>Qualcomm Inc</w:t>
      </w:r>
      <w:r w:rsidR="004B153D" w:rsidRPr="00596B14">
        <w:rPr>
          <w:rFonts w:asciiTheme="minorHAnsi" w:eastAsia="Times New Roman" w:hAnsiTheme="minorHAnsi" w:cstheme="minorHAnsi"/>
          <w:b/>
          <w:bCs/>
          <w:sz w:val="22"/>
          <w:szCs w:val="22"/>
        </w:rPr>
        <w:t>orporated</w:t>
      </w:r>
    </w:p>
    <w:p w14:paraId="6D6DCF35" w14:textId="1186123F"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Title:</w:t>
      </w:r>
      <w:r w:rsidRPr="00596B14">
        <w:rPr>
          <w:rFonts w:asciiTheme="minorHAnsi" w:eastAsia="Times New Roman" w:hAnsiTheme="minorHAnsi" w:cstheme="minorHAnsi"/>
          <w:b/>
          <w:bCs/>
          <w:sz w:val="22"/>
          <w:szCs w:val="22"/>
        </w:rPr>
        <w:tab/>
      </w:r>
      <w:r w:rsidR="00EB22DF" w:rsidRPr="00596B14">
        <w:rPr>
          <w:rFonts w:asciiTheme="minorHAnsi" w:eastAsia="Times New Roman" w:hAnsiTheme="minorHAnsi" w:cstheme="minorHAnsi"/>
          <w:b/>
          <w:bCs/>
          <w:sz w:val="22"/>
          <w:szCs w:val="22"/>
        </w:rPr>
        <w:t xml:space="preserve">MRO </w:t>
      </w:r>
      <w:r w:rsidR="00E836BF" w:rsidRPr="00596B14">
        <w:rPr>
          <w:rFonts w:asciiTheme="minorHAnsi" w:eastAsia="Times New Roman" w:hAnsiTheme="minorHAnsi" w:cstheme="minorHAnsi"/>
          <w:b/>
          <w:bCs/>
          <w:sz w:val="22"/>
          <w:szCs w:val="22"/>
        </w:rPr>
        <w:t xml:space="preserve">enhancements for </w:t>
      </w:r>
      <w:r w:rsidR="009C6EFA" w:rsidRPr="00596B14">
        <w:rPr>
          <w:rFonts w:asciiTheme="minorHAnsi" w:eastAsia="Times New Roman" w:hAnsiTheme="minorHAnsi" w:cstheme="minorHAnsi"/>
          <w:b/>
          <w:bCs/>
          <w:sz w:val="22"/>
          <w:szCs w:val="22"/>
        </w:rPr>
        <w:t xml:space="preserve">CPAC, </w:t>
      </w:r>
      <w:r w:rsidR="004C06CF">
        <w:rPr>
          <w:rFonts w:asciiTheme="minorHAnsi" w:eastAsia="Times New Roman" w:hAnsiTheme="minorHAnsi" w:cstheme="minorHAnsi"/>
          <w:b/>
          <w:bCs/>
          <w:sz w:val="22"/>
          <w:szCs w:val="22"/>
        </w:rPr>
        <w:t xml:space="preserve">voice fall back </w:t>
      </w:r>
      <w:r w:rsidR="00496625">
        <w:rPr>
          <w:rFonts w:asciiTheme="minorHAnsi" w:eastAsia="Times New Roman" w:hAnsiTheme="minorHAnsi" w:cstheme="minorHAnsi"/>
          <w:b/>
          <w:bCs/>
          <w:sz w:val="22"/>
          <w:szCs w:val="22"/>
        </w:rPr>
        <w:t>and fast MCG recovery</w:t>
      </w:r>
    </w:p>
    <w:p w14:paraId="28B302F7" w14:textId="77777777"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Document for:</w:t>
      </w:r>
      <w:r w:rsidRPr="00596B14">
        <w:rPr>
          <w:rFonts w:asciiTheme="minorHAnsi" w:eastAsia="Times New Roman" w:hAnsiTheme="minorHAnsi" w:cstheme="minorHAnsi"/>
          <w:b/>
          <w:bCs/>
          <w:sz w:val="22"/>
          <w:szCs w:val="22"/>
        </w:rPr>
        <w:tab/>
        <w:t>Discussion and Decision</w:t>
      </w:r>
    </w:p>
    <w:p w14:paraId="768587FB" w14:textId="77777777" w:rsidR="00185DC9" w:rsidRPr="003E17E3" w:rsidRDefault="00185DC9" w:rsidP="00185DC9">
      <w:pPr>
        <w:pStyle w:val="Heading1"/>
        <w:numPr>
          <w:ilvl w:val="0"/>
          <w:numId w:val="2"/>
        </w:numPr>
        <w:pBdr>
          <w:top w:val="single" w:sz="12" w:space="2" w:color="auto"/>
        </w:pBdr>
        <w:rPr>
          <w:rFonts w:asciiTheme="minorHAnsi" w:hAnsiTheme="minorHAnsi" w:cstheme="minorHAnsi"/>
          <w:sz w:val="32"/>
        </w:rPr>
      </w:pPr>
      <w:r w:rsidRPr="003E17E3">
        <w:rPr>
          <w:rFonts w:asciiTheme="minorHAnsi" w:hAnsiTheme="minorHAnsi" w:cstheme="minorHAnsi"/>
          <w:sz w:val="32"/>
        </w:rPr>
        <w:t xml:space="preserve">Introduction </w:t>
      </w:r>
    </w:p>
    <w:p w14:paraId="088181CC" w14:textId="301A6F1F" w:rsidR="00185DC9" w:rsidRPr="00596B14" w:rsidRDefault="00185DC9" w:rsidP="00185DC9">
      <w:pPr>
        <w:contextualSpacing/>
        <w:rPr>
          <w:rFonts w:asciiTheme="minorHAnsi" w:hAnsiTheme="minorHAnsi" w:cstheme="minorHAnsi"/>
          <w:iCs/>
          <w:sz w:val="22"/>
          <w:szCs w:val="22"/>
        </w:rPr>
      </w:pPr>
      <w:r w:rsidRPr="00596B14">
        <w:rPr>
          <w:rFonts w:asciiTheme="minorHAnsi" w:hAnsiTheme="minorHAnsi" w:cstheme="minorHAnsi"/>
          <w:iCs/>
          <w:sz w:val="22"/>
          <w:szCs w:val="22"/>
        </w:rPr>
        <w:t>In this paper, we</w:t>
      </w:r>
      <w:r w:rsidR="00BB47ED" w:rsidRPr="00596B14">
        <w:rPr>
          <w:rFonts w:asciiTheme="minorHAnsi" w:hAnsiTheme="minorHAnsi" w:cstheme="minorHAnsi"/>
          <w:iCs/>
          <w:sz w:val="22"/>
          <w:szCs w:val="22"/>
        </w:rPr>
        <w:t xml:space="preserve"> discuss </w:t>
      </w:r>
      <w:r w:rsidR="004B153D" w:rsidRPr="00596B14">
        <w:rPr>
          <w:rFonts w:asciiTheme="minorHAnsi" w:hAnsiTheme="minorHAnsi" w:cstheme="minorHAnsi"/>
          <w:iCs/>
          <w:sz w:val="22"/>
          <w:szCs w:val="22"/>
        </w:rPr>
        <w:t>MRO related enhancements i.e., optimizing CPAC, MR-DC SCG failures and fast MCG recovery</w:t>
      </w:r>
      <w:r w:rsidR="00861819">
        <w:rPr>
          <w:rFonts w:asciiTheme="minorHAnsi" w:hAnsiTheme="minorHAnsi" w:cstheme="minorHAnsi"/>
          <w:iCs/>
          <w:sz w:val="22"/>
          <w:szCs w:val="22"/>
        </w:rPr>
        <w:t xml:space="preserve"> based on agreements and open issues identified last meetin</w:t>
      </w:r>
      <w:r w:rsidR="007E0987">
        <w:rPr>
          <w:rFonts w:asciiTheme="minorHAnsi" w:hAnsiTheme="minorHAnsi" w:cstheme="minorHAnsi"/>
          <w:iCs/>
          <w:sz w:val="22"/>
          <w:szCs w:val="22"/>
        </w:rPr>
        <w:t>g</w:t>
      </w:r>
      <w:r w:rsidR="004B153D" w:rsidRPr="00596B14">
        <w:rPr>
          <w:rFonts w:asciiTheme="minorHAnsi" w:hAnsiTheme="minorHAnsi" w:cstheme="minorHAnsi"/>
          <w:iCs/>
          <w:sz w:val="22"/>
          <w:szCs w:val="22"/>
        </w:rPr>
        <w:t>.</w:t>
      </w:r>
    </w:p>
    <w:p w14:paraId="76237A84" w14:textId="24881FFF" w:rsidR="005042BC" w:rsidRDefault="00185DC9" w:rsidP="005042BC">
      <w:pPr>
        <w:pStyle w:val="Heading1"/>
        <w:numPr>
          <w:ilvl w:val="0"/>
          <w:numId w:val="2"/>
        </w:numPr>
        <w:pBdr>
          <w:top w:val="single" w:sz="12" w:space="2" w:color="auto"/>
        </w:pBdr>
        <w:rPr>
          <w:rFonts w:asciiTheme="minorHAnsi" w:hAnsiTheme="minorHAnsi" w:cstheme="minorHAnsi"/>
          <w:sz w:val="32"/>
          <w:szCs w:val="32"/>
        </w:rPr>
      </w:pPr>
      <w:r w:rsidRPr="003E17E3">
        <w:rPr>
          <w:rFonts w:asciiTheme="minorHAnsi" w:hAnsiTheme="minorHAnsi" w:cstheme="minorHAnsi"/>
          <w:sz w:val="32"/>
          <w:szCs w:val="32"/>
        </w:rPr>
        <w:t>Discussion</w:t>
      </w:r>
    </w:p>
    <w:p w14:paraId="154032CF" w14:textId="40851FC3" w:rsidR="0060351F" w:rsidRPr="0060351F" w:rsidRDefault="00976A51" w:rsidP="0060351F">
      <w:hyperlink r:id="rId7" w:history="1">
        <w:r w:rsidR="0060351F" w:rsidRPr="0060351F">
          <w:rPr>
            <w:rStyle w:val="Hyperlink"/>
          </w:rPr>
          <w:t>R3-226004</w:t>
        </w:r>
      </w:hyperlink>
      <w:r w:rsidR="0060351F">
        <w:t xml:space="preserve"> </w:t>
      </w:r>
      <w:r w:rsidR="0060351F" w:rsidRPr="0060351F">
        <w:rPr>
          <w:rFonts w:asciiTheme="minorHAnsi" w:hAnsiTheme="minorHAnsi" w:cstheme="minorHAnsi"/>
          <w:iCs/>
          <w:sz w:val="22"/>
          <w:szCs w:val="22"/>
        </w:rPr>
        <w:t>summariz</w:t>
      </w:r>
      <w:r w:rsidR="009C08A8">
        <w:rPr>
          <w:rFonts w:asciiTheme="minorHAnsi" w:hAnsiTheme="minorHAnsi" w:cstheme="minorHAnsi"/>
          <w:iCs/>
          <w:sz w:val="22"/>
          <w:szCs w:val="22"/>
        </w:rPr>
        <w:t>es</w:t>
      </w:r>
      <w:r w:rsidR="0060351F" w:rsidRPr="0060351F">
        <w:rPr>
          <w:rFonts w:asciiTheme="minorHAnsi" w:hAnsiTheme="minorHAnsi" w:cstheme="minorHAnsi"/>
          <w:iCs/>
          <w:sz w:val="22"/>
          <w:szCs w:val="22"/>
        </w:rPr>
        <w:t xml:space="preserve"> all Rel-18 MRO scenarios</w:t>
      </w:r>
      <w:r w:rsidR="0060351F">
        <w:rPr>
          <w:rFonts w:asciiTheme="minorHAnsi" w:hAnsiTheme="minorHAnsi" w:cstheme="minorHAnsi"/>
          <w:iCs/>
          <w:sz w:val="22"/>
          <w:szCs w:val="22"/>
        </w:rPr>
        <w:t>.</w:t>
      </w:r>
    </w:p>
    <w:p w14:paraId="19751662" w14:textId="3E540F0E" w:rsidR="00197409" w:rsidRPr="00445C8F" w:rsidRDefault="006C0469" w:rsidP="0019740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sidRPr="003E17E3">
        <w:rPr>
          <w:rFonts w:asciiTheme="minorHAnsi" w:eastAsia="MS Mincho" w:hAnsiTheme="minorHAnsi" w:cstheme="minorHAnsi"/>
          <w:iCs/>
          <w:sz w:val="28"/>
          <w:szCs w:val="28"/>
          <w:lang w:eastAsia="ja-JP"/>
        </w:rPr>
        <w:t xml:space="preserve">MRO for </w:t>
      </w:r>
      <w:r w:rsidR="00390A7F" w:rsidRPr="003E17E3">
        <w:rPr>
          <w:rFonts w:asciiTheme="minorHAnsi" w:eastAsia="MS Mincho" w:hAnsiTheme="minorHAnsi" w:cstheme="minorHAnsi"/>
          <w:iCs/>
          <w:sz w:val="28"/>
          <w:szCs w:val="28"/>
          <w:lang w:eastAsia="ja-JP"/>
        </w:rPr>
        <w:t>CPA</w:t>
      </w:r>
      <w:r w:rsidR="00CE5424">
        <w:rPr>
          <w:rFonts w:asciiTheme="minorHAnsi" w:eastAsia="MS Mincho" w:hAnsiTheme="minorHAnsi" w:cstheme="minorHAnsi"/>
          <w:iCs/>
          <w:sz w:val="28"/>
          <w:szCs w:val="28"/>
          <w:lang w:eastAsia="ja-JP"/>
        </w:rPr>
        <w:t>/CP</w:t>
      </w:r>
      <w:r w:rsidR="00901A97">
        <w:rPr>
          <w:rFonts w:asciiTheme="minorHAnsi" w:eastAsia="MS Mincho" w:hAnsiTheme="minorHAnsi" w:cstheme="minorHAnsi"/>
          <w:iCs/>
          <w:sz w:val="28"/>
          <w:szCs w:val="28"/>
          <w:lang w:eastAsia="ja-JP"/>
        </w:rPr>
        <w:t>C</w:t>
      </w:r>
      <w:r w:rsidR="00901A97" w:rsidRPr="00901A97">
        <w:rPr>
          <w:rFonts w:asciiTheme="minorHAnsi" w:eastAsia="MS Mincho" w:hAnsiTheme="minorHAnsi" w:cstheme="minorHAnsi"/>
          <w:iCs/>
          <w:sz w:val="28"/>
          <w:lang w:eastAsia="ja-JP"/>
        </w:rPr>
        <w:tab/>
      </w:r>
    </w:p>
    <w:p w14:paraId="7FC6633A" w14:textId="77777777" w:rsidR="004D5BDD" w:rsidRDefault="004D5BDD" w:rsidP="004D5BDD">
      <w:pPr>
        <w:spacing w:after="0"/>
        <w:rPr>
          <w:rFonts w:asciiTheme="minorHAnsi" w:hAnsiTheme="minorHAnsi" w:cstheme="minorHAnsi"/>
          <w:iCs/>
          <w:sz w:val="22"/>
          <w:szCs w:val="22"/>
        </w:rPr>
      </w:pPr>
      <w:r>
        <w:rPr>
          <w:rFonts w:asciiTheme="minorHAnsi" w:hAnsiTheme="minorHAnsi" w:cstheme="minorHAnsi"/>
          <w:iCs/>
          <w:sz w:val="22"/>
          <w:szCs w:val="22"/>
        </w:rPr>
        <w:t>RAN3 agreed in a previous meeting to reuse the Rel-17 signaling mechanism as seen below:</w:t>
      </w:r>
    </w:p>
    <w:p w14:paraId="78D99217" w14:textId="77777777" w:rsidR="004D5BDD" w:rsidRDefault="004D5BDD" w:rsidP="004D5BDD">
      <w:pPr>
        <w:spacing w:after="0"/>
        <w:rPr>
          <w:rFonts w:asciiTheme="minorHAnsi" w:hAnsiTheme="minorHAnsi" w:cstheme="minorHAnsi"/>
          <w:iCs/>
          <w:sz w:val="22"/>
          <w:szCs w:val="22"/>
        </w:rPr>
      </w:pPr>
    </w:p>
    <w:p w14:paraId="4DC67D75" w14:textId="77777777" w:rsidR="004D5BDD" w:rsidRPr="004D5BDD" w:rsidRDefault="004D5BDD" w:rsidP="004D5BDD">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rPr>
      </w:pPr>
      <w:r w:rsidRPr="00B37158">
        <w:rPr>
          <w:rFonts w:asciiTheme="minorHAnsi" w:hAnsiTheme="minorHAnsi" w:cstheme="minorHAnsi"/>
          <w:iCs/>
          <w:color w:val="00B050"/>
          <w:sz w:val="22"/>
          <w:szCs w:val="22"/>
        </w:rPr>
        <w:t>Reusing R17 signaling mechanism to report CPA/CPC failure related information over Xn from MN to source SN or last serving SN</w:t>
      </w:r>
    </w:p>
    <w:p w14:paraId="52C7CA25" w14:textId="4C8E5250" w:rsidR="004D5BDD" w:rsidRPr="00596B14" w:rsidRDefault="004D5BDD" w:rsidP="004D5BDD">
      <w:pPr>
        <w:spacing w:after="0"/>
        <w:rPr>
          <w:rFonts w:asciiTheme="minorHAnsi" w:hAnsiTheme="minorHAnsi" w:cstheme="minorHAnsi"/>
          <w:iCs/>
          <w:color w:val="000000" w:themeColor="text1"/>
          <w:sz w:val="22"/>
          <w:szCs w:val="22"/>
        </w:rPr>
      </w:pPr>
      <w:r w:rsidRPr="00596B14">
        <w:rPr>
          <w:rFonts w:asciiTheme="minorHAnsi" w:hAnsiTheme="minorHAnsi" w:cstheme="minorHAnsi"/>
          <w:b/>
          <w:bCs/>
          <w:iCs/>
          <w:color w:val="000000" w:themeColor="text1"/>
          <w:sz w:val="22"/>
          <w:szCs w:val="22"/>
        </w:rPr>
        <w:t>Observation</w:t>
      </w:r>
      <w:r>
        <w:rPr>
          <w:rFonts w:asciiTheme="minorHAnsi" w:hAnsiTheme="minorHAnsi" w:cstheme="minorHAnsi"/>
          <w:b/>
          <w:bCs/>
          <w:iCs/>
          <w:color w:val="000000" w:themeColor="text1"/>
          <w:sz w:val="22"/>
          <w:szCs w:val="22"/>
        </w:rPr>
        <w:t xml:space="preserve"> 1</w:t>
      </w:r>
      <w:r w:rsidRPr="00596B14">
        <w:rPr>
          <w:rFonts w:asciiTheme="minorHAnsi" w:hAnsiTheme="minorHAnsi" w:cstheme="minorHAnsi"/>
          <w:iCs/>
          <w:color w:val="000000" w:themeColor="text1"/>
          <w:sz w:val="22"/>
          <w:szCs w:val="22"/>
        </w:rPr>
        <w:t xml:space="preserve">: In Rel-17, MN provides PSCell change failure related information (including PSCell measurements) to last serving SN via SCG FAILURE INFORMATION REPORT over Xn and last serving SN can feedback MN via SCG FAILURE TRANSFER if </w:t>
      </w:r>
      <w:r>
        <w:rPr>
          <w:rFonts w:asciiTheme="minorHAnsi" w:hAnsiTheme="minorHAnsi" w:cstheme="minorHAnsi"/>
          <w:iCs/>
          <w:color w:val="000000" w:themeColor="text1"/>
          <w:sz w:val="22"/>
          <w:szCs w:val="22"/>
        </w:rPr>
        <w:t>it is not responsible for the SCG failure</w:t>
      </w:r>
    </w:p>
    <w:p w14:paraId="55A2C2B5" w14:textId="77777777" w:rsidR="004D5BDD" w:rsidRDefault="004D5BDD" w:rsidP="004D5BDD">
      <w:pPr>
        <w:spacing w:after="0"/>
        <w:rPr>
          <w:rFonts w:asciiTheme="minorHAnsi" w:hAnsiTheme="minorHAnsi" w:cstheme="minorHAnsi"/>
          <w:b/>
          <w:bCs/>
          <w:iCs/>
          <w:sz w:val="22"/>
          <w:szCs w:val="22"/>
        </w:rPr>
      </w:pPr>
    </w:p>
    <w:p w14:paraId="60148EB7" w14:textId="77777777" w:rsidR="004D5BDD" w:rsidRPr="004D5BDD" w:rsidRDefault="004D5BDD" w:rsidP="004D5BDD">
      <w:pPr>
        <w:spacing w:after="0"/>
        <w:rPr>
          <w:rFonts w:asciiTheme="minorHAnsi" w:hAnsiTheme="minorHAnsi" w:cstheme="minorHAnsi"/>
          <w:iCs/>
          <w:sz w:val="22"/>
          <w:szCs w:val="22"/>
        </w:rPr>
      </w:pPr>
      <w:r w:rsidRPr="004D5BDD">
        <w:rPr>
          <w:rFonts w:asciiTheme="minorHAnsi" w:hAnsiTheme="minorHAnsi" w:cstheme="minorHAnsi"/>
          <w:iCs/>
          <w:sz w:val="22"/>
          <w:szCs w:val="22"/>
        </w:rPr>
        <w:t>We therefore have the following proposals:</w:t>
      </w:r>
    </w:p>
    <w:p w14:paraId="0FB3F114" w14:textId="7DF13EB8" w:rsidR="004D5BDD" w:rsidRPr="00596B14" w:rsidRDefault="004D5BDD" w:rsidP="004D5BDD">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Pr>
          <w:rFonts w:asciiTheme="minorHAnsi" w:hAnsiTheme="minorHAnsi" w:cstheme="minorHAnsi"/>
          <w:b/>
          <w:bCs/>
          <w:iCs/>
          <w:sz w:val="22"/>
          <w:szCs w:val="22"/>
        </w:rPr>
        <w:t xml:space="preserve"> 1</w:t>
      </w:r>
      <w:r w:rsidRPr="00596B14">
        <w:rPr>
          <w:rFonts w:asciiTheme="minorHAnsi" w:hAnsiTheme="minorHAnsi" w:cstheme="minorHAnsi"/>
          <w:iCs/>
          <w:sz w:val="22"/>
          <w:szCs w:val="22"/>
        </w:rPr>
        <w:t xml:space="preserve">: Reuse SCG FAILURE INFORMATION REPORT over Xn for MN to report CPA/CPC failure related information to </w:t>
      </w:r>
      <w:r>
        <w:rPr>
          <w:rFonts w:asciiTheme="minorHAnsi" w:hAnsiTheme="minorHAnsi" w:cstheme="minorHAnsi"/>
          <w:iCs/>
          <w:sz w:val="22"/>
          <w:szCs w:val="22"/>
        </w:rPr>
        <w:t xml:space="preserve">last serving </w:t>
      </w:r>
      <w:r w:rsidRPr="00596B14">
        <w:rPr>
          <w:rFonts w:asciiTheme="minorHAnsi" w:hAnsiTheme="minorHAnsi" w:cstheme="minorHAnsi"/>
          <w:iCs/>
          <w:sz w:val="22"/>
          <w:szCs w:val="22"/>
        </w:rPr>
        <w:t>SN</w:t>
      </w:r>
    </w:p>
    <w:p w14:paraId="053443A4" w14:textId="77777777" w:rsidR="004D5BDD" w:rsidRDefault="004D5BDD" w:rsidP="004D5BDD">
      <w:pPr>
        <w:spacing w:after="0"/>
        <w:rPr>
          <w:rFonts w:asciiTheme="minorHAnsi" w:hAnsiTheme="minorHAnsi" w:cstheme="minorHAnsi"/>
          <w:iCs/>
          <w:sz w:val="22"/>
          <w:szCs w:val="22"/>
        </w:rPr>
      </w:pPr>
    </w:p>
    <w:p w14:paraId="4113A6F8" w14:textId="3B413064" w:rsidR="004D5BDD" w:rsidRDefault="004D5BDD" w:rsidP="004D5BDD">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Pr>
          <w:rFonts w:asciiTheme="minorHAnsi" w:hAnsiTheme="minorHAnsi" w:cstheme="minorHAnsi"/>
          <w:b/>
          <w:bCs/>
          <w:iCs/>
          <w:sz w:val="22"/>
          <w:szCs w:val="22"/>
        </w:rPr>
        <w:t xml:space="preserve"> 2</w:t>
      </w:r>
      <w:r w:rsidRPr="00596B14">
        <w:rPr>
          <w:rFonts w:asciiTheme="minorHAnsi" w:hAnsiTheme="minorHAnsi" w:cstheme="minorHAnsi"/>
          <w:iCs/>
          <w:sz w:val="22"/>
          <w:szCs w:val="22"/>
        </w:rPr>
        <w:t xml:space="preserve">: Reuse </w:t>
      </w:r>
      <w:r w:rsidRPr="00596B14">
        <w:rPr>
          <w:rFonts w:asciiTheme="minorHAnsi" w:hAnsiTheme="minorHAnsi" w:cstheme="minorHAnsi"/>
          <w:iCs/>
          <w:color w:val="000000" w:themeColor="text1"/>
          <w:sz w:val="22"/>
          <w:szCs w:val="22"/>
        </w:rPr>
        <w:t>SCG FAILURE TRANSFER</w:t>
      </w:r>
      <w:r w:rsidRPr="00596B14">
        <w:rPr>
          <w:rFonts w:asciiTheme="minorHAnsi" w:hAnsiTheme="minorHAnsi" w:cstheme="minorHAnsi"/>
          <w:iCs/>
          <w:sz w:val="22"/>
          <w:szCs w:val="22"/>
        </w:rPr>
        <w:t xml:space="preserve"> over Xn </w:t>
      </w:r>
      <w:r>
        <w:rPr>
          <w:rFonts w:asciiTheme="minorHAnsi" w:hAnsiTheme="minorHAnsi" w:cstheme="minorHAnsi"/>
          <w:iCs/>
          <w:sz w:val="22"/>
          <w:szCs w:val="22"/>
        </w:rPr>
        <w:t xml:space="preserve">so that </w:t>
      </w:r>
      <w:r w:rsidRPr="001D5CB5">
        <w:rPr>
          <w:rFonts w:asciiTheme="minorHAnsi" w:hAnsiTheme="minorHAnsi" w:cstheme="minorHAnsi"/>
          <w:iCs/>
          <w:sz w:val="22"/>
          <w:szCs w:val="22"/>
        </w:rPr>
        <w:t>last serving SN can feedback MN if it is not responsible for the SCG failure</w:t>
      </w:r>
    </w:p>
    <w:p w14:paraId="58C9E202" w14:textId="77777777" w:rsidR="004D5BDD" w:rsidRDefault="004D5BDD" w:rsidP="004675E3">
      <w:pPr>
        <w:spacing w:after="0"/>
        <w:rPr>
          <w:rFonts w:asciiTheme="minorHAnsi" w:hAnsiTheme="minorHAnsi" w:cstheme="minorHAnsi"/>
          <w:iCs/>
          <w:sz w:val="22"/>
          <w:szCs w:val="22"/>
        </w:rPr>
      </w:pPr>
    </w:p>
    <w:p w14:paraId="7346FC02" w14:textId="1B70FDEB" w:rsidR="004675E3" w:rsidRDefault="004675E3" w:rsidP="004675E3">
      <w:pPr>
        <w:spacing w:after="0"/>
        <w:rPr>
          <w:rFonts w:asciiTheme="minorHAnsi" w:hAnsiTheme="minorHAnsi" w:cstheme="minorHAnsi"/>
          <w:iCs/>
          <w:sz w:val="22"/>
          <w:szCs w:val="22"/>
        </w:rPr>
      </w:pPr>
      <w:r w:rsidRPr="00596B14">
        <w:rPr>
          <w:rFonts w:asciiTheme="minorHAnsi" w:hAnsiTheme="minorHAnsi" w:cstheme="minorHAnsi"/>
          <w:iCs/>
          <w:sz w:val="22"/>
          <w:szCs w:val="22"/>
        </w:rPr>
        <w:t>In each of the</w:t>
      </w:r>
      <w:r>
        <w:rPr>
          <w:rFonts w:asciiTheme="minorHAnsi" w:hAnsiTheme="minorHAnsi" w:cstheme="minorHAnsi"/>
          <w:iCs/>
          <w:sz w:val="22"/>
          <w:szCs w:val="22"/>
        </w:rPr>
        <w:t xml:space="preserve"> defined CPA/CPC</w:t>
      </w:r>
      <w:r w:rsidRPr="00596B14">
        <w:rPr>
          <w:rFonts w:asciiTheme="minorHAnsi" w:hAnsiTheme="minorHAnsi" w:cstheme="minorHAnsi"/>
          <w:iCs/>
          <w:sz w:val="22"/>
          <w:szCs w:val="22"/>
        </w:rPr>
        <w:t xml:space="preserve"> failure types</w:t>
      </w:r>
      <w:r>
        <w:rPr>
          <w:rFonts w:asciiTheme="minorHAnsi" w:hAnsiTheme="minorHAnsi" w:cstheme="minorHAnsi"/>
          <w:iCs/>
          <w:sz w:val="22"/>
          <w:szCs w:val="22"/>
        </w:rPr>
        <w:t xml:space="preserve"> (Too Late CPC Execution/Too Early CPC Execution/CPC Execution to wrong PSCell/CPA Execution to wrong PSCell/Too Early CPA execution), </w:t>
      </w:r>
      <w:r w:rsidRPr="00596B14">
        <w:rPr>
          <w:rFonts w:asciiTheme="minorHAnsi" w:hAnsiTheme="minorHAnsi" w:cstheme="minorHAnsi"/>
          <w:iCs/>
          <w:sz w:val="22"/>
          <w:szCs w:val="22"/>
        </w:rPr>
        <w:t xml:space="preserve">it is possible that the network did not prepare the right set of candidate PSCells or defined inappropriate execution conditions for CPA/CPC which resulted in an SCG failure. It is therefore </w:t>
      </w:r>
      <w:r>
        <w:rPr>
          <w:rFonts w:asciiTheme="minorHAnsi" w:hAnsiTheme="minorHAnsi" w:cstheme="minorHAnsi"/>
          <w:iCs/>
          <w:sz w:val="22"/>
          <w:szCs w:val="22"/>
        </w:rPr>
        <w:t xml:space="preserve">important </w:t>
      </w:r>
      <w:r w:rsidRPr="00596B14">
        <w:rPr>
          <w:rFonts w:asciiTheme="minorHAnsi" w:hAnsiTheme="minorHAnsi" w:cstheme="minorHAnsi"/>
          <w:iCs/>
          <w:sz w:val="22"/>
          <w:szCs w:val="22"/>
        </w:rPr>
        <w:t>to optimize the set of candidate PSCells and execution conditions during CPA/CPC.</w:t>
      </w:r>
      <w:r>
        <w:rPr>
          <w:rFonts w:asciiTheme="minorHAnsi" w:hAnsiTheme="minorHAnsi" w:cstheme="minorHAnsi"/>
          <w:iCs/>
          <w:sz w:val="22"/>
          <w:szCs w:val="22"/>
        </w:rPr>
        <w:t xml:space="preserve"> </w:t>
      </w:r>
    </w:p>
    <w:p w14:paraId="053EBC03" w14:textId="77777777" w:rsidR="004675E3" w:rsidRDefault="004675E3" w:rsidP="004675E3">
      <w:pPr>
        <w:spacing w:after="0"/>
        <w:rPr>
          <w:rFonts w:asciiTheme="minorHAnsi" w:hAnsiTheme="minorHAnsi" w:cstheme="minorHAnsi"/>
          <w:iCs/>
          <w:sz w:val="22"/>
          <w:szCs w:val="22"/>
        </w:rPr>
      </w:pPr>
    </w:p>
    <w:p w14:paraId="52BF6620" w14:textId="77777777" w:rsidR="004675E3" w:rsidRPr="00596B14" w:rsidRDefault="004675E3" w:rsidP="004675E3">
      <w:pPr>
        <w:spacing w:after="0"/>
        <w:rPr>
          <w:rFonts w:asciiTheme="minorHAnsi" w:hAnsiTheme="minorHAnsi" w:cstheme="minorHAnsi"/>
          <w:iCs/>
          <w:sz w:val="22"/>
          <w:szCs w:val="22"/>
        </w:rPr>
      </w:pPr>
      <w:r>
        <w:rPr>
          <w:rFonts w:asciiTheme="minorHAnsi" w:hAnsiTheme="minorHAnsi" w:cstheme="minorHAnsi"/>
          <w:iCs/>
          <w:sz w:val="22"/>
          <w:szCs w:val="22"/>
        </w:rPr>
        <w:t xml:space="preserve">Further as the MN is aware of most information during CPA/CPC, MN can inform some useful information (e.g., </w:t>
      </w:r>
      <w:r w:rsidRPr="004675E3">
        <w:rPr>
          <w:rFonts w:asciiTheme="minorHAnsi" w:hAnsiTheme="minorHAnsi" w:cstheme="minorHAnsi"/>
          <w:iCs/>
          <w:sz w:val="22"/>
          <w:szCs w:val="22"/>
        </w:rPr>
        <w:t>CPA/CPC Execution conditions that were configured</w:t>
      </w:r>
      <w:r>
        <w:rPr>
          <w:rFonts w:asciiTheme="minorHAnsi" w:hAnsiTheme="minorHAnsi" w:cstheme="minorHAnsi"/>
          <w:iCs/>
          <w:sz w:val="22"/>
          <w:szCs w:val="22"/>
        </w:rPr>
        <w:t xml:space="preserve">, </w:t>
      </w:r>
      <w:r w:rsidRPr="004675E3">
        <w:rPr>
          <w:rFonts w:asciiTheme="minorHAnsi" w:hAnsiTheme="minorHAnsi" w:cstheme="minorHAnsi"/>
          <w:iCs/>
          <w:sz w:val="22"/>
          <w:szCs w:val="22"/>
        </w:rPr>
        <w:t>CPA/CPC candidate cell list that were configured</w:t>
      </w:r>
      <w:r>
        <w:rPr>
          <w:rFonts w:asciiTheme="minorHAnsi" w:hAnsiTheme="minorHAnsi" w:cstheme="minorHAnsi"/>
          <w:iCs/>
          <w:sz w:val="22"/>
          <w:szCs w:val="22"/>
        </w:rPr>
        <w:t xml:space="preserve">, </w:t>
      </w:r>
      <w:r w:rsidRPr="004675E3">
        <w:rPr>
          <w:rFonts w:asciiTheme="minorHAnsi" w:hAnsiTheme="minorHAnsi" w:cstheme="minorHAnsi"/>
          <w:iCs/>
          <w:sz w:val="22"/>
          <w:szCs w:val="22"/>
        </w:rPr>
        <w:t>CPA/CPC related timer information</w:t>
      </w:r>
      <w:r>
        <w:rPr>
          <w:rFonts w:asciiTheme="minorHAnsi" w:hAnsiTheme="minorHAnsi" w:cstheme="minorHAnsi"/>
          <w:iCs/>
          <w:sz w:val="22"/>
          <w:szCs w:val="22"/>
        </w:rPr>
        <w:t>) to last serving SN for MRO analysis</w:t>
      </w:r>
    </w:p>
    <w:p w14:paraId="13BDCBD2" w14:textId="77777777" w:rsidR="004675E3" w:rsidRPr="00596B14" w:rsidRDefault="004675E3" w:rsidP="004675E3">
      <w:pPr>
        <w:spacing w:after="0"/>
        <w:rPr>
          <w:rFonts w:asciiTheme="minorHAnsi" w:hAnsiTheme="minorHAnsi" w:cstheme="minorHAnsi"/>
          <w:iCs/>
          <w:sz w:val="22"/>
          <w:szCs w:val="22"/>
        </w:rPr>
      </w:pPr>
    </w:p>
    <w:p w14:paraId="7340E3DE" w14:textId="08F7FACF" w:rsidR="004675E3" w:rsidRPr="003B5A0E" w:rsidRDefault="004675E3" w:rsidP="004675E3">
      <w:pPr>
        <w:spacing w:after="0"/>
        <w:rPr>
          <w:rFonts w:asciiTheme="minorHAnsi" w:hAnsiTheme="minorHAnsi" w:cstheme="minorHAnsi"/>
          <w:iCs/>
          <w:sz w:val="22"/>
          <w:szCs w:val="22"/>
        </w:rPr>
      </w:pPr>
      <w:r w:rsidRPr="003B5A0E">
        <w:rPr>
          <w:rFonts w:asciiTheme="minorHAnsi" w:hAnsiTheme="minorHAnsi" w:cstheme="minorHAnsi"/>
          <w:b/>
          <w:bCs/>
          <w:iCs/>
          <w:sz w:val="22"/>
          <w:szCs w:val="22"/>
        </w:rPr>
        <w:lastRenderedPageBreak/>
        <w:t>Proposal</w:t>
      </w:r>
      <w:r w:rsidR="004D5BDD">
        <w:rPr>
          <w:rFonts w:asciiTheme="minorHAnsi" w:hAnsiTheme="minorHAnsi" w:cstheme="minorHAnsi"/>
          <w:b/>
          <w:bCs/>
          <w:iCs/>
          <w:sz w:val="22"/>
          <w:szCs w:val="22"/>
        </w:rPr>
        <w:t xml:space="preserve"> 3</w:t>
      </w:r>
      <w:r w:rsidRPr="003B5A0E">
        <w:rPr>
          <w:rFonts w:asciiTheme="minorHAnsi" w:hAnsiTheme="minorHAnsi" w:cstheme="minorHAnsi"/>
          <w:b/>
          <w:bCs/>
          <w:iCs/>
          <w:sz w:val="22"/>
          <w:szCs w:val="22"/>
        </w:rPr>
        <w:t>:</w:t>
      </w:r>
      <w:r w:rsidRPr="003B5A0E">
        <w:rPr>
          <w:rFonts w:asciiTheme="minorHAnsi" w:hAnsiTheme="minorHAnsi" w:cstheme="minorHAnsi"/>
          <w:iCs/>
          <w:sz w:val="22"/>
          <w:szCs w:val="22"/>
        </w:rPr>
        <w:t xml:space="preserve"> Enhance SCG FAILURE INFORMATION REPORT over Xn so that MN can inform the following CPA/CPC related information to </w:t>
      </w:r>
      <w:r>
        <w:rPr>
          <w:rFonts w:asciiTheme="minorHAnsi" w:hAnsiTheme="minorHAnsi" w:cstheme="minorHAnsi"/>
          <w:iCs/>
          <w:sz w:val="22"/>
          <w:szCs w:val="22"/>
        </w:rPr>
        <w:t xml:space="preserve">last serving </w:t>
      </w:r>
      <w:r w:rsidRPr="003B5A0E">
        <w:rPr>
          <w:rFonts w:asciiTheme="minorHAnsi" w:hAnsiTheme="minorHAnsi" w:cstheme="minorHAnsi"/>
          <w:iCs/>
          <w:sz w:val="22"/>
          <w:szCs w:val="22"/>
        </w:rPr>
        <w:t>SN for MRO analysis</w:t>
      </w:r>
      <w:r>
        <w:rPr>
          <w:rFonts w:asciiTheme="minorHAnsi" w:hAnsiTheme="minorHAnsi" w:cstheme="minorHAnsi"/>
          <w:iCs/>
          <w:sz w:val="22"/>
          <w:szCs w:val="22"/>
        </w:rPr>
        <w:t xml:space="preserve"> for CPA/CPC</w:t>
      </w:r>
      <w:r w:rsidRPr="003B5A0E">
        <w:rPr>
          <w:rFonts w:asciiTheme="minorHAnsi" w:hAnsiTheme="minorHAnsi" w:cstheme="minorHAnsi"/>
          <w:iCs/>
          <w:sz w:val="22"/>
          <w:szCs w:val="22"/>
        </w:rPr>
        <w:t>:</w:t>
      </w:r>
    </w:p>
    <w:p w14:paraId="1B72BEC7" w14:textId="77777777" w:rsidR="004675E3" w:rsidRPr="003B5A0E" w:rsidRDefault="004675E3" w:rsidP="004675E3">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Execution conditions</w:t>
      </w:r>
      <w:r>
        <w:rPr>
          <w:rFonts w:asciiTheme="minorHAnsi" w:hAnsiTheme="minorHAnsi" w:cstheme="minorHAnsi"/>
          <w:iCs/>
          <w:sz w:val="22"/>
          <w:szCs w:val="22"/>
        </w:rPr>
        <w:t xml:space="preserve"> that were configured</w:t>
      </w:r>
    </w:p>
    <w:p w14:paraId="1C0D86FA" w14:textId="77777777" w:rsidR="004675E3" w:rsidRPr="003B5A0E" w:rsidRDefault="004675E3" w:rsidP="004675E3">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candidate cell list</w:t>
      </w:r>
      <w:r>
        <w:rPr>
          <w:rFonts w:asciiTheme="minorHAnsi" w:hAnsiTheme="minorHAnsi" w:cstheme="minorHAnsi"/>
          <w:iCs/>
          <w:sz w:val="22"/>
          <w:szCs w:val="22"/>
        </w:rPr>
        <w:t xml:space="preserve"> that were configured</w:t>
      </w:r>
    </w:p>
    <w:p w14:paraId="4DFFDE84" w14:textId="77777777" w:rsidR="004675E3" w:rsidRPr="003B5A0E" w:rsidRDefault="004675E3" w:rsidP="004675E3">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related timer information</w:t>
      </w:r>
    </w:p>
    <w:p w14:paraId="6C08428B" w14:textId="77777777" w:rsidR="004675E3" w:rsidRDefault="004675E3" w:rsidP="004675E3">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SCG failure type (classic PSCell change/addition vs. CPA/CPC)</w:t>
      </w:r>
      <w:r>
        <w:rPr>
          <w:rFonts w:asciiTheme="minorHAnsi" w:hAnsiTheme="minorHAnsi" w:cstheme="minorHAnsi"/>
          <w:iCs/>
          <w:sz w:val="22"/>
          <w:szCs w:val="22"/>
        </w:rPr>
        <w:t>.</w:t>
      </w:r>
    </w:p>
    <w:p w14:paraId="1C62AEF9" w14:textId="77777777" w:rsidR="00157B3F" w:rsidRDefault="00157B3F" w:rsidP="00C748EE">
      <w:pPr>
        <w:spacing w:after="0"/>
        <w:rPr>
          <w:rFonts w:asciiTheme="minorHAnsi" w:hAnsiTheme="minorHAnsi" w:cstheme="minorHAnsi"/>
          <w:iCs/>
          <w:sz w:val="22"/>
          <w:szCs w:val="22"/>
        </w:rPr>
      </w:pPr>
    </w:p>
    <w:p w14:paraId="3C28CFC1" w14:textId="77777777" w:rsidR="00365FAA" w:rsidRDefault="00365FAA" w:rsidP="00365FAA">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Pr>
          <w:rFonts w:asciiTheme="minorHAnsi" w:eastAsia="MS Mincho" w:hAnsiTheme="minorHAnsi" w:cstheme="minorHAnsi"/>
          <w:iCs/>
          <w:sz w:val="28"/>
          <w:szCs w:val="28"/>
          <w:lang w:eastAsia="ja-JP"/>
        </w:rPr>
        <w:t>MRO for voice fall back</w:t>
      </w:r>
    </w:p>
    <w:p w14:paraId="3710085D" w14:textId="335ACAAA" w:rsidR="00C23DEB" w:rsidRPr="00C23DEB" w:rsidRDefault="00C23DEB" w:rsidP="00252BBA">
      <w:pPr>
        <w:rPr>
          <w:rFonts w:asciiTheme="minorHAnsi" w:hAnsiTheme="minorHAnsi" w:cstheme="minorHAnsi"/>
          <w:iCs/>
          <w:sz w:val="22"/>
          <w:szCs w:val="22"/>
        </w:rPr>
      </w:pPr>
      <w:r w:rsidRPr="00C23DEB">
        <w:rPr>
          <w:rFonts w:asciiTheme="minorHAnsi" w:hAnsiTheme="minorHAnsi" w:cstheme="minorHAnsi"/>
          <w:iCs/>
          <w:sz w:val="22"/>
          <w:szCs w:val="22"/>
        </w:rPr>
        <w:t xml:space="preserve">The following is the list of cases for MRO for voice fall back which are captured in </w:t>
      </w:r>
      <w:hyperlink r:id="rId8" w:history="1">
        <w:r w:rsidRPr="0060351F">
          <w:rPr>
            <w:rStyle w:val="Hyperlink"/>
          </w:rPr>
          <w:t>R3-226004</w:t>
        </w:r>
      </w:hyperlink>
    </w:p>
    <w:p w14:paraId="1BEBEA41" w14:textId="21E9D105" w:rsidR="00C23DEB" w:rsidRPr="000534B2" w:rsidRDefault="00C23DEB" w:rsidP="00C23DEB">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r w:rsidRPr="000534B2">
        <w:rPr>
          <w:rFonts w:asciiTheme="minorHAnsi" w:hAnsiTheme="minorHAnsi" w:cstheme="minorHAnsi"/>
          <w:iCs/>
          <w:color w:val="00B050"/>
          <w:sz w:val="22"/>
          <w:szCs w:val="22"/>
        </w:rPr>
        <w:t xml:space="preserve">Case 1: after </w:t>
      </w:r>
      <w:r>
        <w:rPr>
          <w:rFonts w:asciiTheme="minorHAnsi" w:hAnsiTheme="minorHAnsi" w:cstheme="minorHAnsi"/>
          <w:iCs/>
          <w:color w:val="00B050"/>
          <w:sz w:val="22"/>
          <w:szCs w:val="22"/>
        </w:rPr>
        <w:t>failure (HOF</w:t>
      </w:r>
      <w:r w:rsidRPr="009E4A1B">
        <w:rPr>
          <w:rFonts w:asciiTheme="minorHAnsi" w:hAnsiTheme="minorHAnsi" w:cstheme="minorHAnsi"/>
          <w:iCs/>
          <w:color w:val="00B050"/>
          <w:sz w:val="22"/>
          <w:szCs w:val="22"/>
        </w:rPr>
        <w:t>/</w:t>
      </w:r>
      <w:r w:rsidRPr="00A91B42">
        <w:rPr>
          <w:rFonts w:asciiTheme="minorHAnsi" w:hAnsiTheme="minorHAnsi" w:cstheme="minorHAnsi"/>
          <w:iCs/>
          <w:color w:val="00B050"/>
          <w:sz w:val="22"/>
          <w:szCs w:val="22"/>
          <w:highlight w:val="yellow"/>
        </w:rPr>
        <w:t>RLF</w:t>
      </w:r>
      <w:r>
        <w:rPr>
          <w:rFonts w:asciiTheme="minorHAnsi" w:hAnsiTheme="minorHAnsi" w:cstheme="minorHAnsi"/>
          <w:iCs/>
          <w:color w:val="00B050"/>
          <w:sz w:val="22"/>
          <w:szCs w:val="22"/>
        </w:rPr>
        <w:t xml:space="preserve">) of </w:t>
      </w:r>
      <w:r w:rsidRPr="000534B2">
        <w:rPr>
          <w:rFonts w:asciiTheme="minorHAnsi" w:hAnsiTheme="minorHAnsi" w:cstheme="minorHAnsi"/>
          <w:iCs/>
          <w:color w:val="00B050"/>
          <w:sz w:val="22"/>
          <w:szCs w:val="22"/>
        </w:rPr>
        <w:t>inter-system inter-RAT handover from NR to E-UTRAN for voice fallback, a suitable E-UTRA cell is selected, and the UE tries RRC connection setup procedure for the voice service in the E-UTRA cell.</w:t>
      </w:r>
    </w:p>
    <w:p w14:paraId="448681B3" w14:textId="77777777" w:rsidR="00C23DEB" w:rsidRPr="000534B2" w:rsidRDefault="00C23DEB" w:rsidP="00C23DEB">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p>
    <w:p w14:paraId="772A91CE" w14:textId="77777777" w:rsidR="00C23DEB" w:rsidRDefault="00C23DEB" w:rsidP="00C23DEB">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r w:rsidRPr="000534B2">
        <w:rPr>
          <w:rFonts w:asciiTheme="minorHAnsi" w:hAnsiTheme="minorHAnsi" w:cstheme="minorHAnsi"/>
          <w:iCs/>
          <w:color w:val="00B050"/>
          <w:sz w:val="22"/>
          <w:szCs w:val="22"/>
        </w:rPr>
        <w:t xml:space="preserve">Case </w:t>
      </w:r>
      <w:r>
        <w:rPr>
          <w:rFonts w:asciiTheme="minorHAnsi" w:hAnsiTheme="minorHAnsi" w:cstheme="minorHAnsi"/>
          <w:iCs/>
          <w:color w:val="00B050"/>
          <w:sz w:val="22"/>
          <w:szCs w:val="22"/>
        </w:rPr>
        <w:t>2</w:t>
      </w:r>
      <w:r w:rsidRPr="000534B2">
        <w:rPr>
          <w:rFonts w:asciiTheme="minorHAnsi" w:hAnsiTheme="minorHAnsi" w:cstheme="minorHAnsi"/>
          <w:iCs/>
          <w:color w:val="00B050"/>
          <w:sz w:val="22"/>
          <w:szCs w:val="22"/>
        </w:rPr>
        <w:t>: after failure (HOF) of inter-system inter-RAT handover from NR to E-UTRAN for voice fallback, no suitable E-UTRAN cell can be selected, the UE reverts back to the configuration of the source PCell and initiates RRC re-establishment procedure in NR.</w:t>
      </w:r>
    </w:p>
    <w:p w14:paraId="1928FF82" w14:textId="77777777" w:rsidR="00055DDB" w:rsidRDefault="00055DDB" w:rsidP="00252BBA">
      <w:pPr>
        <w:rPr>
          <w:rFonts w:asciiTheme="minorHAnsi" w:hAnsiTheme="minorHAnsi" w:cstheme="minorHAnsi"/>
          <w:iCs/>
          <w:sz w:val="22"/>
          <w:szCs w:val="22"/>
        </w:rPr>
      </w:pPr>
    </w:p>
    <w:p w14:paraId="505BC5A7" w14:textId="265154A5" w:rsidR="000F72BA" w:rsidRPr="00047A0D" w:rsidRDefault="000F72BA" w:rsidP="00252BBA">
      <w:pPr>
        <w:rPr>
          <w:rFonts w:asciiTheme="minorHAnsi" w:hAnsiTheme="minorHAnsi" w:cstheme="minorHAnsi"/>
          <w:iCs/>
          <w:sz w:val="22"/>
          <w:szCs w:val="22"/>
        </w:rPr>
      </w:pPr>
      <w:r w:rsidRPr="00047A0D">
        <w:rPr>
          <w:rFonts w:asciiTheme="minorHAnsi" w:hAnsiTheme="minorHAnsi" w:cstheme="minorHAnsi"/>
          <w:iCs/>
          <w:sz w:val="22"/>
          <w:szCs w:val="22"/>
        </w:rPr>
        <w:t>TS 38.300 also captured the following:</w:t>
      </w:r>
    </w:p>
    <w:p w14:paraId="3E06F5E4" w14:textId="395E0189" w:rsidR="000F72BA" w:rsidRDefault="000F72BA" w:rsidP="00047A0D">
      <w:pPr>
        <w:widowControl w:val="0"/>
        <w:pBdr>
          <w:top w:val="single" w:sz="4" w:space="1" w:color="auto"/>
          <w:left w:val="single" w:sz="4" w:space="4" w:color="auto"/>
          <w:bottom w:val="single" w:sz="4" w:space="1" w:color="auto"/>
          <w:right w:val="single" w:sz="4" w:space="4" w:color="auto"/>
        </w:pBdr>
        <w:spacing w:after="0" w:line="254" w:lineRule="auto"/>
        <w:contextualSpacing/>
        <w:rPr>
          <w:rFonts w:asciiTheme="minorHAnsi" w:hAnsiTheme="minorHAnsi" w:cstheme="minorHAnsi"/>
          <w:i/>
          <w:sz w:val="22"/>
          <w:szCs w:val="22"/>
        </w:rPr>
      </w:pPr>
      <w:r w:rsidRPr="00047A0D">
        <w:rPr>
          <w:rFonts w:asciiTheme="minorHAnsi" w:hAnsiTheme="minorHAnsi" w:cstheme="minorHAnsi"/>
          <w:i/>
          <w:sz w:val="22"/>
          <w:szCs w:val="22"/>
        </w:rPr>
        <w:t>Inter-system Mobility Failure during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w:t>
      </w:r>
      <w:r w:rsidR="00055DDB">
        <w:rPr>
          <w:rFonts w:asciiTheme="minorHAnsi" w:hAnsiTheme="minorHAnsi" w:cstheme="minorHAnsi"/>
          <w:i/>
          <w:sz w:val="22"/>
          <w:szCs w:val="22"/>
        </w:rPr>
        <w:t xml:space="preserve"> or an NG-RAN node.</w:t>
      </w:r>
    </w:p>
    <w:p w14:paraId="6037526D" w14:textId="585747E3" w:rsidR="00F019DF" w:rsidRDefault="0023518C" w:rsidP="00047A0D">
      <w:pPr>
        <w:widowControl w:val="0"/>
        <w:pBdr>
          <w:top w:val="single" w:sz="4" w:space="1" w:color="auto"/>
          <w:left w:val="single" w:sz="4" w:space="4" w:color="auto"/>
          <w:bottom w:val="single" w:sz="4" w:space="1" w:color="auto"/>
          <w:right w:val="single" w:sz="4" w:space="4" w:color="auto"/>
        </w:pBdr>
        <w:spacing w:after="0" w:line="254" w:lineRule="auto"/>
        <w:contextualSpacing/>
        <w:rPr>
          <w:rFonts w:asciiTheme="minorHAnsi" w:hAnsiTheme="minorHAnsi" w:cstheme="minorHAnsi"/>
          <w:i/>
          <w:sz w:val="22"/>
          <w:szCs w:val="22"/>
        </w:rPr>
      </w:pPr>
      <w:r>
        <w:rPr>
          <w:rFonts w:asciiTheme="minorHAnsi" w:hAnsiTheme="minorHAnsi" w:cstheme="minorHAnsi"/>
          <w:i/>
          <w:sz w:val="22"/>
          <w:szCs w:val="22"/>
        </w:rPr>
        <w:t>…</w:t>
      </w:r>
    </w:p>
    <w:p w14:paraId="36217A35" w14:textId="55A44027" w:rsidR="0023518C" w:rsidRDefault="0023518C" w:rsidP="00047A0D">
      <w:pPr>
        <w:widowControl w:val="0"/>
        <w:pBdr>
          <w:top w:val="single" w:sz="4" w:space="1" w:color="auto"/>
          <w:left w:val="single" w:sz="4" w:space="4" w:color="auto"/>
          <w:bottom w:val="single" w:sz="4" w:space="1" w:color="auto"/>
          <w:right w:val="single" w:sz="4" w:space="4" w:color="auto"/>
        </w:pBdr>
        <w:spacing w:after="0" w:line="254" w:lineRule="auto"/>
        <w:contextualSpacing/>
        <w:rPr>
          <w:rFonts w:asciiTheme="minorHAnsi" w:hAnsiTheme="minorHAnsi" w:cstheme="minorHAnsi"/>
          <w:i/>
          <w:sz w:val="22"/>
          <w:szCs w:val="22"/>
        </w:rPr>
      </w:pPr>
      <w:r>
        <w:rPr>
          <w:rFonts w:asciiTheme="minorHAnsi" w:hAnsiTheme="minorHAnsi" w:cstheme="minorHAnsi"/>
          <w:i/>
          <w:sz w:val="22"/>
          <w:szCs w:val="22"/>
        </w:rPr>
        <w:t>…</w:t>
      </w:r>
    </w:p>
    <w:p w14:paraId="66F78663" w14:textId="77777777" w:rsidR="00F019DF" w:rsidRDefault="00F019DF" w:rsidP="00F019DF">
      <w:pPr>
        <w:widowControl w:val="0"/>
        <w:pBdr>
          <w:top w:val="single" w:sz="4" w:space="1" w:color="auto"/>
          <w:left w:val="single" w:sz="4" w:space="4" w:color="auto"/>
          <w:bottom w:val="single" w:sz="4" w:space="1" w:color="auto"/>
          <w:right w:val="single" w:sz="4" w:space="4" w:color="auto"/>
        </w:pBdr>
        <w:spacing w:after="0" w:line="254" w:lineRule="auto"/>
        <w:contextualSpacing/>
        <w:rPr>
          <w:rFonts w:asciiTheme="minorHAnsi" w:hAnsiTheme="minorHAnsi" w:cstheme="minorHAnsi"/>
          <w:i/>
          <w:sz w:val="22"/>
          <w:szCs w:val="22"/>
        </w:rPr>
      </w:pPr>
      <w:r w:rsidRPr="00F019DF">
        <w:rPr>
          <w:rFonts w:asciiTheme="minorHAnsi" w:hAnsiTheme="minorHAnsi" w:cstheme="minorHAnsi"/>
          <w:i/>
          <w:sz w:val="22"/>
          <w:szCs w:val="22"/>
        </w:rPr>
        <w:t>Inter-system Mobility Failure during Voice Fallback: in case the connection failure occurs during an inter-system handover for voice fall back from NR, the RLF Report from the UE includes a voice fallback indication.</w:t>
      </w:r>
    </w:p>
    <w:p w14:paraId="0209EE22" w14:textId="77777777" w:rsidR="00F019DF" w:rsidRPr="00F019DF" w:rsidRDefault="00F019DF" w:rsidP="00F019DF">
      <w:pPr>
        <w:widowControl w:val="0"/>
        <w:pBdr>
          <w:top w:val="single" w:sz="4" w:space="1" w:color="auto"/>
          <w:left w:val="single" w:sz="4" w:space="4" w:color="auto"/>
          <w:bottom w:val="single" w:sz="4" w:space="1" w:color="auto"/>
          <w:right w:val="single" w:sz="4" w:space="4" w:color="auto"/>
        </w:pBdr>
        <w:spacing w:after="0" w:line="254" w:lineRule="auto"/>
        <w:contextualSpacing/>
        <w:rPr>
          <w:rFonts w:asciiTheme="minorHAnsi" w:hAnsiTheme="minorHAnsi" w:cstheme="minorHAnsi"/>
          <w:i/>
          <w:sz w:val="22"/>
          <w:szCs w:val="22"/>
        </w:rPr>
      </w:pPr>
    </w:p>
    <w:p w14:paraId="150DB647" w14:textId="77777777" w:rsidR="00F019DF" w:rsidRDefault="00F019DF" w:rsidP="00F019DF">
      <w:pPr>
        <w:widowControl w:val="0"/>
        <w:pBdr>
          <w:top w:val="single" w:sz="4" w:space="1" w:color="auto"/>
          <w:left w:val="single" w:sz="4" w:space="4" w:color="auto"/>
          <w:bottom w:val="single" w:sz="4" w:space="1" w:color="auto"/>
          <w:right w:val="single" w:sz="4" w:space="4" w:color="auto"/>
        </w:pBdr>
        <w:spacing w:after="0" w:line="254" w:lineRule="auto"/>
        <w:contextualSpacing/>
        <w:rPr>
          <w:rFonts w:asciiTheme="minorHAnsi" w:hAnsiTheme="minorHAnsi" w:cstheme="minorHAnsi"/>
          <w:i/>
          <w:sz w:val="22"/>
          <w:szCs w:val="22"/>
        </w:rPr>
      </w:pPr>
      <w:r w:rsidRPr="00F019DF">
        <w:rPr>
          <w:rFonts w:asciiTheme="minorHAnsi" w:hAnsiTheme="minorHAnsi" w:cstheme="minorHAnsi"/>
          <w:i/>
          <w:sz w:val="22"/>
          <w:szCs w:val="22"/>
        </w:rPr>
        <w:t xml:space="preserve">Editor’s note 1: the name of the indication needs be refined when details are agreed in RAN2. </w:t>
      </w:r>
    </w:p>
    <w:p w14:paraId="2C123B45" w14:textId="52014054" w:rsidR="00F019DF" w:rsidRPr="00047A0D" w:rsidRDefault="00F019DF" w:rsidP="00F019DF">
      <w:pPr>
        <w:widowControl w:val="0"/>
        <w:pBdr>
          <w:top w:val="single" w:sz="4" w:space="1" w:color="auto"/>
          <w:left w:val="single" w:sz="4" w:space="4" w:color="auto"/>
          <w:bottom w:val="single" w:sz="4" w:space="1" w:color="auto"/>
          <w:right w:val="single" w:sz="4" w:space="4" w:color="auto"/>
        </w:pBdr>
        <w:spacing w:after="0" w:line="254" w:lineRule="auto"/>
        <w:contextualSpacing/>
        <w:rPr>
          <w:rFonts w:asciiTheme="minorHAnsi" w:hAnsiTheme="minorHAnsi" w:cstheme="minorHAnsi"/>
          <w:i/>
          <w:sz w:val="22"/>
          <w:szCs w:val="22"/>
        </w:rPr>
      </w:pPr>
      <w:r w:rsidRPr="00EE2908">
        <w:rPr>
          <w:rFonts w:asciiTheme="minorHAnsi" w:hAnsiTheme="minorHAnsi" w:cstheme="minorHAnsi"/>
          <w:i/>
          <w:sz w:val="22"/>
          <w:szCs w:val="22"/>
          <w:highlight w:val="yellow"/>
        </w:rPr>
        <w:t>Editor’s note 2 The following detection mechanism is FFS: In case the connection failure occurs in the target LTE cell after a recent inter-system handover for voice fall back (i.e., the UE reported timer is smaller than the configured threshold, e.g., Tstore_UE_cntxt)”</w:t>
      </w:r>
    </w:p>
    <w:p w14:paraId="7A0C1ECF" w14:textId="77777777" w:rsidR="000F72BA" w:rsidRDefault="000F72BA" w:rsidP="00252BBA">
      <w:pPr>
        <w:rPr>
          <w:rFonts w:asciiTheme="minorHAnsi" w:hAnsiTheme="minorHAnsi" w:cstheme="minorHAnsi"/>
          <w:b/>
          <w:bCs/>
          <w:iCs/>
          <w:sz w:val="22"/>
          <w:szCs w:val="22"/>
        </w:rPr>
      </w:pPr>
    </w:p>
    <w:p w14:paraId="5146D81B" w14:textId="77368D93" w:rsidR="001D7CF9" w:rsidRPr="00A77DF6" w:rsidRDefault="001D7CF9" w:rsidP="001D7CF9">
      <w:pPr>
        <w:rPr>
          <w:rFonts w:asciiTheme="minorHAnsi" w:hAnsiTheme="minorHAnsi" w:cstheme="minorHAnsi"/>
          <w:b/>
          <w:bCs/>
          <w:iCs/>
          <w:sz w:val="22"/>
          <w:szCs w:val="22"/>
          <w:u w:val="single"/>
        </w:rPr>
      </w:pPr>
      <w:r w:rsidRPr="001D7CF9">
        <w:rPr>
          <w:rFonts w:asciiTheme="minorHAnsi" w:hAnsiTheme="minorHAnsi" w:cstheme="minorHAnsi"/>
          <w:iCs/>
          <w:sz w:val="22"/>
          <w:szCs w:val="22"/>
        </w:rPr>
        <w:t xml:space="preserve">Consider the RLF case of case 1 as depicted in Figure 1, where </w:t>
      </w:r>
      <w:r>
        <w:rPr>
          <w:rFonts w:asciiTheme="minorHAnsi" w:hAnsiTheme="minorHAnsi" w:cstheme="minorHAnsi"/>
          <w:iCs/>
          <w:sz w:val="22"/>
          <w:szCs w:val="22"/>
        </w:rPr>
        <w:t xml:space="preserve">UE collects an LTE RLF Report if it encounters an RLF shortly after </w:t>
      </w:r>
      <w:r w:rsidR="00AE0B40">
        <w:rPr>
          <w:rFonts w:asciiTheme="minorHAnsi" w:hAnsiTheme="minorHAnsi" w:cstheme="minorHAnsi"/>
          <w:iCs/>
          <w:sz w:val="22"/>
          <w:szCs w:val="22"/>
        </w:rPr>
        <w:t>a</w:t>
      </w:r>
      <w:r>
        <w:rPr>
          <w:rFonts w:asciiTheme="minorHAnsi" w:hAnsiTheme="minorHAnsi" w:cstheme="minorHAnsi"/>
          <w:iCs/>
          <w:sz w:val="22"/>
          <w:szCs w:val="22"/>
        </w:rPr>
        <w:t xml:space="preserve"> successful inter-system HO from NG-RAN1 </w:t>
      </w:r>
      <w:r w:rsidRPr="00C602F8">
        <w:rPr>
          <w:rFonts w:asciiTheme="minorHAnsi" w:hAnsiTheme="minorHAnsi" w:cstheme="minorHAnsi"/>
          <w:iCs/>
          <w:sz w:val="22"/>
          <w:szCs w:val="22"/>
        </w:rPr>
        <w:sym w:font="Wingdings" w:char="F0E0"/>
      </w:r>
      <w:r>
        <w:rPr>
          <w:rFonts w:asciiTheme="minorHAnsi" w:hAnsiTheme="minorHAnsi" w:cstheme="minorHAnsi"/>
          <w:iCs/>
          <w:sz w:val="22"/>
          <w:szCs w:val="22"/>
        </w:rPr>
        <w:t xml:space="preserve"> E-UTRAN2 for voice fall back.</w:t>
      </w:r>
    </w:p>
    <w:p w14:paraId="7A3B555D" w14:textId="77777777" w:rsidR="001D7CF9" w:rsidRDefault="001D7CF9" w:rsidP="00252BBA">
      <w:pPr>
        <w:rPr>
          <w:rFonts w:asciiTheme="minorHAnsi" w:hAnsiTheme="minorHAnsi" w:cstheme="minorHAnsi"/>
          <w:b/>
          <w:bCs/>
          <w:iCs/>
          <w:sz w:val="22"/>
          <w:szCs w:val="22"/>
        </w:rPr>
      </w:pPr>
    </w:p>
    <w:p w14:paraId="01787F94" w14:textId="18BC8D97" w:rsidR="00FD7D4D" w:rsidRDefault="00545ACD" w:rsidP="00252BBA">
      <w:pPr>
        <w:rPr>
          <w:rFonts w:asciiTheme="minorHAnsi" w:hAnsiTheme="minorHAnsi" w:cstheme="minorHAnsi"/>
          <w:b/>
          <w:bCs/>
          <w:iCs/>
          <w:sz w:val="22"/>
          <w:szCs w:val="22"/>
        </w:rPr>
      </w:pPr>
      <w:r>
        <w:rPr>
          <w:noProof/>
        </w:rPr>
        <w:lastRenderedPageBreak/>
        <w:drawing>
          <wp:inline distT="0" distB="0" distL="0" distR="0" wp14:anchorId="14909B1F" wp14:editId="35640949">
            <wp:extent cx="5498123" cy="3714170"/>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01342" cy="3716345"/>
                    </a:xfrm>
                    <a:prstGeom prst="rect">
                      <a:avLst/>
                    </a:prstGeom>
                  </pic:spPr>
                </pic:pic>
              </a:graphicData>
            </a:graphic>
          </wp:inline>
        </w:drawing>
      </w:r>
    </w:p>
    <w:p w14:paraId="1FF78E91" w14:textId="5408D8CA" w:rsidR="00C602F8" w:rsidRDefault="00C602F8" w:rsidP="00AE76F2">
      <w:pPr>
        <w:rPr>
          <w:rFonts w:asciiTheme="minorHAnsi" w:hAnsiTheme="minorHAnsi" w:cstheme="minorHAnsi"/>
          <w:iCs/>
          <w:sz w:val="22"/>
          <w:szCs w:val="22"/>
        </w:rPr>
      </w:pPr>
      <w:r>
        <w:rPr>
          <w:rFonts w:asciiTheme="minorHAnsi" w:hAnsiTheme="minorHAnsi" w:cstheme="minorHAnsi"/>
          <w:iCs/>
          <w:sz w:val="22"/>
          <w:szCs w:val="22"/>
        </w:rPr>
        <w:t>Similar to NR RLF Report, we think the UE should include an indication for voicefallback in the LTE RLF Report</w:t>
      </w:r>
      <w:r w:rsidR="003A7F48">
        <w:rPr>
          <w:rFonts w:asciiTheme="minorHAnsi" w:hAnsiTheme="minorHAnsi" w:cstheme="minorHAnsi"/>
          <w:iCs/>
          <w:sz w:val="22"/>
          <w:szCs w:val="22"/>
        </w:rPr>
        <w:t>.</w:t>
      </w:r>
    </w:p>
    <w:p w14:paraId="012306ED" w14:textId="7AE6EC76" w:rsidR="00AE76F2" w:rsidRDefault="00AE76F2" w:rsidP="00AE76F2">
      <w:pPr>
        <w:rPr>
          <w:rFonts w:asciiTheme="minorHAnsi" w:hAnsiTheme="minorHAnsi" w:cstheme="minorHAnsi"/>
          <w:iCs/>
          <w:sz w:val="22"/>
          <w:szCs w:val="22"/>
        </w:rPr>
      </w:pPr>
      <w:r w:rsidRPr="003A7F48">
        <w:rPr>
          <w:rFonts w:asciiTheme="minorHAnsi" w:hAnsiTheme="minorHAnsi" w:cstheme="minorHAnsi"/>
          <w:b/>
          <w:bCs/>
          <w:iCs/>
          <w:sz w:val="22"/>
          <w:szCs w:val="22"/>
        </w:rPr>
        <w:t>Proposal</w:t>
      </w:r>
      <w:r w:rsidR="0023518C">
        <w:rPr>
          <w:rFonts w:asciiTheme="minorHAnsi" w:hAnsiTheme="minorHAnsi" w:cstheme="minorHAnsi"/>
          <w:b/>
          <w:bCs/>
          <w:iCs/>
          <w:sz w:val="22"/>
          <w:szCs w:val="22"/>
        </w:rPr>
        <w:t xml:space="preserve"> 4</w:t>
      </w:r>
      <w:r w:rsidRPr="00AE76F2">
        <w:rPr>
          <w:rFonts w:asciiTheme="minorHAnsi" w:hAnsiTheme="minorHAnsi" w:cstheme="minorHAnsi"/>
          <w:iCs/>
          <w:sz w:val="22"/>
          <w:szCs w:val="22"/>
        </w:rPr>
        <w:t xml:space="preserve">: </w:t>
      </w:r>
      <w:r w:rsidR="004E553A">
        <w:rPr>
          <w:rFonts w:asciiTheme="minorHAnsi" w:hAnsiTheme="minorHAnsi" w:cstheme="minorHAnsi"/>
          <w:iCs/>
          <w:sz w:val="22"/>
          <w:szCs w:val="22"/>
        </w:rPr>
        <w:t xml:space="preserve">For </w:t>
      </w:r>
      <w:r w:rsidR="00B37158">
        <w:rPr>
          <w:rFonts w:asciiTheme="minorHAnsi" w:hAnsiTheme="minorHAnsi" w:cstheme="minorHAnsi"/>
          <w:iCs/>
          <w:sz w:val="22"/>
          <w:szCs w:val="22"/>
        </w:rPr>
        <w:t xml:space="preserve">the </w:t>
      </w:r>
      <w:r w:rsidR="004E553A">
        <w:rPr>
          <w:rFonts w:asciiTheme="minorHAnsi" w:hAnsiTheme="minorHAnsi" w:cstheme="minorHAnsi"/>
          <w:iCs/>
          <w:sz w:val="22"/>
          <w:szCs w:val="22"/>
        </w:rPr>
        <w:t xml:space="preserve">case </w:t>
      </w:r>
      <w:r w:rsidR="00B37158">
        <w:rPr>
          <w:rFonts w:asciiTheme="minorHAnsi" w:hAnsiTheme="minorHAnsi" w:cstheme="minorHAnsi"/>
          <w:iCs/>
          <w:sz w:val="22"/>
          <w:szCs w:val="22"/>
        </w:rPr>
        <w:t xml:space="preserve">where there is an </w:t>
      </w:r>
      <w:r w:rsidR="004E553A" w:rsidRPr="004E553A">
        <w:rPr>
          <w:rFonts w:asciiTheme="minorHAnsi" w:hAnsiTheme="minorHAnsi" w:cstheme="minorHAnsi"/>
          <w:iCs/>
          <w:sz w:val="22"/>
          <w:szCs w:val="22"/>
        </w:rPr>
        <w:t xml:space="preserve">RLF in target LTE cell </w:t>
      </w:r>
      <w:r w:rsidR="00B37158">
        <w:rPr>
          <w:rFonts w:asciiTheme="minorHAnsi" w:hAnsiTheme="minorHAnsi" w:cstheme="minorHAnsi"/>
          <w:iCs/>
          <w:sz w:val="22"/>
          <w:szCs w:val="22"/>
        </w:rPr>
        <w:t xml:space="preserve">immediately </w:t>
      </w:r>
      <w:r w:rsidR="004E553A" w:rsidRPr="004E553A">
        <w:rPr>
          <w:rFonts w:asciiTheme="minorHAnsi" w:hAnsiTheme="minorHAnsi" w:cstheme="minorHAnsi"/>
          <w:iCs/>
          <w:sz w:val="22"/>
          <w:szCs w:val="22"/>
        </w:rPr>
        <w:t>after a successful inter-system HO for voice fall back</w:t>
      </w:r>
      <w:r w:rsidR="004E553A">
        <w:rPr>
          <w:rFonts w:asciiTheme="minorHAnsi" w:hAnsiTheme="minorHAnsi" w:cstheme="minorHAnsi"/>
          <w:iCs/>
          <w:sz w:val="22"/>
          <w:szCs w:val="22"/>
        </w:rPr>
        <w:t>, i</w:t>
      </w:r>
      <w:r w:rsidRPr="00AE76F2">
        <w:rPr>
          <w:rFonts w:asciiTheme="minorHAnsi" w:hAnsiTheme="minorHAnsi" w:cstheme="minorHAnsi"/>
          <w:iCs/>
          <w:sz w:val="22"/>
          <w:szCs w:val="22"/>
        </w:rPr>
        <w:t xml:space="preserve">nclude an indication for voice fall back in LTE RLF Report </w:t>
      </w:r>
    </w:p>
    <w:p w14:paraId="146B9070" w14:textId="0829CD08" w:rsidR="003A7F48" w:rsidRDefault="003A7F48" w:rsidP="00AE76F2">
      <w:pPr>
        <w:rPr>
          <w:rFonts w:asciiTheme="minorHAnsi" w:hAnsiTheme="minorHAnsi" w:cstheme="minorHAnsi"/>
          <w:iCs/>
          <w:sz w:val="22"/>
          <w:szCs w:val="22"/>
        </w:rPr>
      </w:pPr>
      <w:r>
        <w:rPr>
          <w:rFonts w:asciiTheme="minorHAnsi" w:hAnsiTheme="minorHAnsi" w:cstheme="minorHAnsi"/>
          <w:iCs/>
          <w:sz w:val="22"/>
          <w:szCs w:val="22"/>
        </w:rPr>
        <w:t xml:space="preserve">After the target E-UTRAN2 receives the FAILURE INDICATION (along with the LTE RLF Report) from a reconnected E-UTRAN3 or NG-RAN3, </w:t>
      </w:r>
      <w:r w:rsidR="00672ED8">
        <w:rPr>
          <w:rFonts w:asciiTheme="minorHAnsi" w:hAnsiTheme="minorHAnsi" w:cstheme="minorHAnsi"/>
          <w:iCs/>
          <w:sz w:val="22"/>
          <w:szCs w:val="22"/>
        </w:rPr>
        <w:t xml:space="preserve">the target E-UTRAN2 performs root cause analysis and </w:t>
      </w:r>
      <w:r w:rsidR="0081796F">
        <w:rPr>
          <w:rFonts w:asciiTheme="minorHAnsi" w:hAnsiTheme="minorHAnsi" w:cstheme="minorHAnsi"/>
          <w:iCs/>
          <w:sz w:val="22"/>
          <w:szCs w:val="22"/>
        </w:rPr>
        <w:t xml:space="preserve">should identify </w:t>
      </w:r>
      <w:r w:rsidR="00672ED8">
        <w:rPr>
          <w:rFonts w:asciiTheme="minorHAnsi" w:hAnsiTheme="minorHAnsi" w:cstheme="minorHAnsi"/>
          <w:iCs/>
          <w:sz w:val="22"/>
          <w:szCs w:val="22"/>
        </w:rPr>
        <w:t>the HO Failure type</w:t>
      </w:r>
      <w:r w:rsidR="0081796F">
        <w:rPr>
          <w:rFonts w:asciiTheme="minorHAnsi" w:hAnsiTheme="minorHAnsi" w:cstheme="minorHAnsi"/>
          <w:iCs/>
          <w:sz w:val="22"/>
          <w:szCs w:val="22"/>
        </w:rPr>
        <w:t xml:space="preserve"> as “Inter-system mobility failure during voice fall back”</w:t>
      </w:r>
      <w:r w:rsidR="00672ED8">
        <w:rPr>
          <w:rFonts w:asciiTheme="minorHAnsi" w:hAnsiTheme="minorHAnsi" w:cstheme="minorHAnsi"/>
          <w:iCs/>
          <w:sz w:val="22"/>
          <w:szCs w:val="22"/>
        </w:rPr>
        <w:t>. The Target E-UTRAN2 should then send the INTER-SYSTEM HO REPORT to source NG-RAN1</w:t>
      </w:r>
      <w:r w:rsidR="003810DB">
        <w:rPr>
          <w:rFonts w:asciiTheme="minorHAnsi" w:hAnsiTheme="minorHAnsi" w:cstheme="minorHAnsi"/>
          <w:iCs/>
          <w:sz w:val="22"/>
          <w:szCs w:val="22"/>
        </w:rPr>
        <w:t xml:space="preserve"> so that it can know the failure type</w:t>
      </w:r>
      <w:r w:rsidR="00CB1671">
        <w:rPr>
          <w:rFonts w:asciiTheme="minorHAnsi" w:hAnsiTheme="minorHAnsi" w:cstheme="minorHAnsi"/>
          <w:iCs/>
          <w:sz w:val="22"/>
          <w:szCs w:val="22"/>
        </w:rPr>
        <w:t>.</w:t>
      </w:r>
      <w:r w:rsidR="00B80D10">
        <w:rPr>
          <w:rFonts w:asciiTheme="minorHAnsi" w:hAnsiTheme="minorHAnsi" w:cstheme="minorHAnsi"/>
          <w:iCs/>
          <w:sz w:val="22"/>
          <w:szCs w:val="22"/>
        </w:rPr>
        <w:t xml:space="preserve"> </w:t>
      </w:r>
    </w:p>
    <w:p w14:paraId="56ED28D0" w14:textId="56248395" w:rsidR="003810DB" w:rsidRDefault="00DA3A07" w:rsidP="00AE76F2">
      <w:pPr>
        <w:rPr>
          <w:rFonts w:asciiTheme="minorHAnsi" w:hAnsiTheme="minorHAnsi" w:cstheme="minorHAnsi"/>
          <w:iCs/>
          <w:sz w:val="22"/>
          <w:szCs w:val="22"/>
        </w:rPr>
      </w:pPr>
      <w:r>
        <w:rPr>
          <w:rFonts w:asciiTheme="minorHAnsi" w:hAnsiTheme="minorHAnsi" w:cstheme="minorHAnsi"/>
          <w:iCs/>
          <w:sz w:val="22"/>
          <w:szCs w:val="22"/>
        </w:rPr>
        <w:t>Also,</w:t>
      </w:r>
      <w:r w:rsidR="000D1B88">
        <w:rPr>
          <w:rFonts w:asciiTheme="minorHAnsi" w:hAnsiTheme="minorHAnsi" w:cstheme="minorHAnsi"/>
          <w:iCs/>
          <w:sz w:val="22"/>
          <w:szCs w:val="22"/>
        </w:rPr>
        <w:t xml:space="preserve"> t</w:t>
      </w:r>
      <w:r w:rsidR="009D109A">
        <w:rPr>
          <w:rFonts w:asciiTheme="minorHAnsi" w:hAnsiTheme="minorHAnsi" w:cstheme="minorHAnsi"/>
          <w:iCs/>
          <w:sz w:val="22"/>
          <w:szCs w:val="22"/>
        </w:rPr>
        <w:t xml:space="preserve">he current definition of too early inter-system HO is only for the direction between LTE </w:t>
      </w:r>
      <w:r w:rsidR="009D109A" w:rsidRPr="009D109A">
        <w:rPr>
          <w:rFonts w:asciiTheme="minorHAnsi" w:hAnsiTheme="minorHAnsi" w:cstheme="minorHAnsi"/>
          <w:iCs/>
          <w:sz w:val="22"/>
          <w:szCs w:val="22"/>
        </w:rPr>
        <w:sym w:font="Wingdings" w:char="F0E0"/>
      </w:r>
      <w:r w:rsidR="009D109A">
        <w:rPr>
          <w:rFonts w:asciiTheme="minorHAnsi" w:hAnsiTheme="minorHAnsi" w:cstheme="minorHAnsi"/>
          <w:iCs/>
          <w:sz w:val="22"/>
          <w:szCs w:val="22"/>
        </w:rPr>
        <w:t xml:space="preserve"> NR and doesn’t cover the direction from NR </w:t>
      </w:r>
      <w:r w:rsidR="009D109A" w:rsidRPr="009D109A">
        <w:rPr>
          <w:rFonts w:asciiTheme="minorHAnsi" w:hAnsiTheme="minorHAnsi" w:cstheme="minorHAnsi"/>
          <w:iCs/>
          <w:sz w:val="22"/>
          <w:szCs w:val="22"/>
        </w:rPr>
        <w:sym w:font="Wingdings" w:char="F0E0"/>
      </w:r>
      <w:r w:rsidR="009D109A">
        <w:rPr>
          <w:rFonts w:asciiTheme="minorHAnsi" w:hAnsiTheme="minorHAnsi" w:cstheme="minorHAnsi"/>
          <w:iCs/>
          <w:sz w:val="22"/>
          <w:szCs w:val="22"/>
        </w:rPr>
        <w:t xml:space="preserve"> LTE</w:t>
      </w:r>
      <w:r w:rsidR="00CB1671">
        <w:rPr>
          <w:rFonts w:asciiTheme="minorHAnsi" w:hAnsiTheme="minorHAnsi" w:cstheme="minorHAnsi"/>
          <w:iCs/>
          <w:sz w:val="22"/>
          <w:szCs w:val="22"/>
        </w:rPr>
        <w:t>. So that failure type can’t be reused.</w:t>
      </w:r>
      <w:r>
        <w:rPr>
          <w:rFonts w:asciiTheme="minorHAnsi" w:hAnsiTheme="minorHAnsi" w:cstheme="minorHAnsi"/>
          <w:iCs/>
          <w:sz w:val="22"/>
          <w:szCs w:val="22"/>
        </w:rPr>
        <w:t xml:space="preserve"> </w:t>
      </w:r>
    </w:p>
    <w:p w14:paraId="05278D9E" w14:textId="117E3184" w:rsidR="009D109A" w:rsidRDefault="009D109A" w:rsidP="00AE76F2">
      <w:pPr>
        <w:rPr>
          <w:rFonts w:asciiTheme="minorHAnsi" w:hAnsiTheme="minorHAnsi" w:cstheme="minorHAnsi"/>
          <w:iCs/>
          <w:sz w:val="22"/>
          <w:szCs w:val="22"/>
        </w:rPr>
      </w:pPr>
      <w:r w:rsidRPr="00FD5FCC">
        <w:rPr>
          <w:rFonts w:asciiTheme="minorHAnsi" w:hAnsiTheme="minorHAnsi" w:cstheme="minorHAnsi"/>
          <w:b/>
          <w:bCs/>
          <w:iCs/>
          <w:sz w:val="22"/>
          <w:szCs w:val="22"/>
        </w:rPr>
        <w:t>Observation</w:t>
      </w:r>
      <w:r w:rsidR="0023518C">
        <w:rPr>
          <w:rFonts w:asciiTheme="minorHAnsi" w:hAnsiTheme="minorHAnsi" w:cstheme="minorHAnsi"/>
          <w:b/>
          <w:bCs/>
          <w:iCs/>
          <w:sz w:val="22"/>
          <w:szCs w:val="22"/>
        </w:rPr>
        <w:t xml:space="preserve"> 2</w:t>
      </w:r>
      <w:r>
        <w:rPr>
          <w:rFonts w:asciiTheme="minorHAnsi" w:hAnsiTheme="minorHAnsi" w:cstheme="minorHAnsi"/>
          <w:iCs/>
          <w:sz w:val="22"/>
          <w:szCs w:val="22"/>
        </w:rPr>
        <w:t xml:space="preserve">: Current </w:t>
      </w:r>
      <w:r w:rsidRPr="009D109A">
        <w:rPr>
          <w:rFonts w:asciiTheme="minorHAnsi" w:hAnsiTheme="minorHAnsi" w:cstheme="minorHAnsi"/>
          <w:iCs/>
          <w:sz w:val="22"/>
          <w:szCs w:val="22"/>
        </w:rPr>
        <w:t xml:space="preserve">definition of too early inter-system HO is only for the direction </w:t>
      </w:r>
      <w:r>
        <w:rPr>
          <w:rFonts w:asciiTheme="minorHAnsi" w:hAnsiTheme="minorHAnsi" w:cstheme="minorHAnsi"/>
          <w:iCs/>
          <w:sz w:val="22"/>
          <w:szCs w:val="22"/>
        </w:rPr>
        <w:t>from</w:t>
      </w:r>
      <w:r w:rsidRPr="009D109A">
        <w:rPr>
          <w:rFonts w:asciiTheme="minorHAnsi" w:hAnsiTheme="minorHAnsi" w:cstheme="minorHAnsi"/>
          <w:iCs/>
          <w:sz w:val="22"/>
          <w:szCs w:val="22"/>
        </w:rPr>
        <w:t xml:space="preserve"> LTE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 xml:space="preserve"> NR and doesn’t cover the direction from NR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LTE</w:t>
      </w:r>
    </w:p>
    <w:p w14:paraId="67FC85A4" w14:textId="34349A99" w:rsidR="00DA3A07" w:rsidRPr="00AE76F2" w:rsidRDefault="00DA3A07" w:rsidP="00AE76F2">
      <w:pPr>
        <w:rPr>
          <w:rFonts w:asciiTheme="minorHAnsi" w:hAnsiTheme="minorHAnsi" w:cstheme="minorHAnsi"/>
          <w:iCs/>
          <w:sz w:val="22"/>
          <w:szCs w:val="22"/>
        </w:rPr>
      </w:pPr>
      <w:r>
        <w:rPr>
          <w:rFonts w:asciiTheme="minorHAnsi" w:hAnsiTheme="minorHAnsi" w:cstheme="minorHAnsi"/>
          <w:iCs/>
          <w:sz w:val="22"/>
          <w:szCs w:val="22"/>
        </w:rPr>
        <w:t>We therefore have the following proposal:</w:t>
      </w:r>
    </w:p>
    <w:p w14:paraId="37CD583D" w14:textId="3D59568A" w:rsidR="00AE76F2" w:rsidRDefault="00AE76F2" w:rsidP="00AE76F2">
      <w:pPr>
        <w:rPr>
          <w:rFonts w:asciiTheme="minorHAnsi" w:hAnsiTheme="minorHAnsi" w:cstheme="minorHAnsi"/>
          <w:iCs/>
          <w:sz w:val="22"/>
          <w:szCs w:val="22"/>
        </w:rPr>
      </w:pPr>
      <w:r w:rsidRPr="00FD5FCC">
        <w:rPr>
          <w:rFonts w:asciiTheme="minorHAnsi" w:hAnsiTheme="minorHAnsi" w:cstheme="minorHAnsi"/>
          <w:b/>
          <w:bCs/>
          <w:iCs/>
          <w:sz w:val="22"/>
          <w:szCs w:val="22"/>
        </w:rPr>
        <w:t>Proposal</w:t>
      </w:r>
      <w:r w:rsidR="0023518C">
        <w:rPr>
          <w:rFonts w:asciiTheme="minorHAnsi" w:hAnsiTheme="minorHAnsi" w:cstheme="minorHAnsi"/>
          <w:b/>
          <w:bCs/>
          <w:iCs/>
          <w:sz w:val="22"/>
          <w:szCs w:val="22"/>
        </w:rPr>
        <w:t xml:space="preserve"> 5</w:t>
      </w:r>
      <w:r w:rsidRPr="00AE76F2">
        <w:rPr>
          <w:rFonts w:asciiTheme="minorHAnsi" w:hAnsiTheme="minorHAnsi" w:cstheme="minorHAnsi"/>
          <w:iCs/>
          <w:sz w:val="22"/>
          <w:szCs w:val="22"/>
        </w:rPr>
        <w:t xml:space="preserve">: </w:t>
      </w:r>
      <w:r w:rsidR="00CB1671">
        <w:rPr>
          <w:rFonts w:asciiTheme="minorHAnsi" w:hAnsiTheme="minorHAnsi" w:cstheme="minorHAnsi"/>
          <w:iCs/>
          <w:sz w:val="22"/>
          <w:szCs w:val="22"/>
        </w:rPr>
        <w:t>Define a new HO Report Type “Inter-system Mobility Failure during Voice fall back” in INTER-SYSTEM REPORT that includes source NR cell ID, failed LTE cell ID and UE RLF Report container.</w:t>
      </w:r>
    </w:p>
    <w:p w14:paraId="4B66D5CB" w14:textId="5DCE7AF1" w:rsidR="006C0469" w:rsidRPr="003E17E3" w:rsidRDefault="00A302BC" w:rsidP="006C046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Pr>
          <w:rFonts w:asciiTheme="minorHAnsi" w:eastAsia="MS Mincho" w:hAnsiTheme="minorHAnsi" w:cstheme="minorHAnsi"/>
          <w:iCs/>
          <w:sz w:val="28"/>
          <w:szCs w:val="28"/>
          <w:lang w:eastAsia="ja-JP"/>
        </w:rPr>
        <w:t xml:space="preserve">MRO for </w:t>
      </w:r>
      <w:r w:rsidR="006C0469" w:rsidRPr="003E17E3">
        <w:rPr>
          <w:rFonts w:asciiTheme="minorHAnsi" w:eastAsia="MS Mincho" w:hAnsiTheme="minorHAnsi" w:cstheme="minorHAnsi"/>
          <w:iCs/>
          <w:sz w:val="28"/>
          <w:szCs w:val="28"/>
          <w:lang w:eastAsia="ja-JP"/>
        </w:rPr>
        <w:t>Fast MCG Recovery </w:t>
      </w:r>
    </w:p>
    <w:p w14:paraId="1C867512" w14:textId="77777777" w:rsidR="00786D36" w:rsidRDefault="00786D36" w:rsidP="00786D36">
      <w:pPr>
        <w:spacing w:after="0"/>
        <w:rPr>
          <w:rFonts w:ascii="Calibri" w:eastAsia="Times New Roman" w:hAnsi="Calibri" w:cs="Calibri"/>
          <w:color w:val="00B050"/>
          <w:sz w:val="22"/>
          <w:szCs w:val="22"/>
          <w:lang w:val="en-US"/>
        </w:rPr>
      </w:pPr>
    </w:p>
    <w:p w14:paraId="4C47AE0C" w14:textId="5382600E" w:rsidR="00E8717C" w:rsidRPr="00E8717C" w:rsidRDefault="00E8717C" w:rsidP="00786D36">
      <w:pPr>
        <w:spacing w:after="0"/>
        <w:rPr>
          <w:rFonts w:ascii="Calibri" w:eastAsia="Times New Roman" w:hAnsi="Calibri" w:cs="Calibri"/>
          <w:b/>
          <w:bCs/>
          <w:sz w:val="22"/>
          <w:szCs w:val="22"/>
          <w:u w:val="single"/>
          <w:lang w:val="en-US"/>
        </w:rPr>
      </w:pPr>
      <w:r w:rsidRPr="00E8717C">
        <w:rPr>
          <w:rFonts w:ascii="Calibri" w:eastAsia="Times New Roman" w:hAnsi="Calibri" w:cs="Calibri"/>
          <w:b/>
          <w:bCs/>
          <w:sz w:val="22"/>
          <w:szCs w:val="22"/>
          <w:u w:val="single"/>
          <w:lang w:val="en-US"/>
        </w:rPr>
        <w:t>Case a</w:t>
      </w:r>
      <w:r w:rsidR="00A9384C">
        <w:rPr>
          <w:rFonts w:ascii="Calibri" w:eastAsia="Times New Roman" w:hAnsi="Calibri" w:cs="Calibri"/>
          <w:b/>
          <w:bCs/>
          <w:sz w:val="22"/>
          <w:szCs w:val="22"/>
          <w:u w:val="single"/>
          <w:lang w:val="en-US"/>
        </w:rPr>
        <w:t>, b and f1</w:t>
      </w:r>
      <w:r w:rsidRPr="00E8717C">
        <w:rPr>
          <w:rFonts w:ascii="Calibri" w:eastAsia="Times New Roman" w:hAnsi="Calibri" w:cs="Calibri"/>
          <w:b/>
          <w:bCs/>
          <w:sz w:val="22"/>
          <w:szCs w:val="22"/>
          <w:u w:val="single"/>
          <w:lang w:val="en-US"/>
        </w:rPr>
        <w:t xml:space="preserve"> are already agreed</w:t>
      </w:r>
    </w:p>
    <w:p w14:paraId="4BC4A2C7" w14:textId="77777777" w:rsidR="007C3E1F" w:rsidRDefault="00E8717C" w:rsidP="00412D1B">
      <w:pPr>
        <w:pStyle w:val="ListParagraph"/>
        <w:numPr>
          <w:ilvl w:val="0"/>
          <w:numId w:val="39"/>
        </w:numPr>
        <w:spacing w:after="0"/>
        <w:rPr>
          <w:rFonts w:ascii="Calibri" w:eastAsia="Times New Roman" w:hAnsi="Calibri" w:cs="Calibri"/>
          <w:i/>
          <w:iCs/>
          <w:sz w:val="22"/>
          <w:szCs w:val="22"/>
          <w:lang w:val="en-US"/>
        </w:rPr>
      </w:pPr>
      <w:r w:rsidRPr="007C3E1F">
        <w:rPr>
          <w:rFonts w:ascii="Calibri" w:eastAsia="Times New Roman" w:hAnsi="Calibri" w:cs="Calibri"/>
          <w:i/>
          <w:iCs/>
          <w:sz w:val="22"/>
          <w:szCs w:val="22"/>
          <w:lang w:val="en-US"/>
        </w:rPr>
        <w:lastRenderedPageBreak/>
        <w:t xml:space="preserve">Case a: </w:t>
      </w:r>
      <w:r w:rsidR="007C3E1F" w:rsidRPr="007C3E1F">
        <w:rPr>
          <w:rFonts w:ascii="Calibri" w:eastAsia="Times New Roman" w:hAnsi="Calibri" w:cs="Calibri"/>
          <w:i/>
          <w:iCs/>
          <w:sz w:val="22"/>
          <w:szCs w:val="22"/>
          <w:lang w:val="en-US"/>
        </w:rPr>
        <w:t>SCG fails when the UE is undergoing fast MCG recovery (i.e., SCG failure happens while T316 is running).</w:t>
      </w:r>
    </w:p>
    <w:p w14:paraId="6D9B8D7F" w14:textId="55CFBB41" w:rsidR="00E8717C" w:rsidRPr="007C3E1F" w:rsidRDefault="00E8717C" w:rsidP="00412D1B">
      <w:pPr>
        <w:pStyle w:val="ListParagraph"/>
        <w:numPr>
          <w:ilvl w:val="0"/>
          <w:numId w:val="39"/>
        </w:numPr>
        <w:spacing w:after="0"/>
        <w:rPr>
          <w:rFonts w:ascii="Calibri" w:eastAsia="Times New Roman" w:hAnsi="Calibri" w:cs="Calibri"/>
          <w:i/>
          <w:iCs/>
          <w:sz w:val="22"/>
          <w:szCs w:val="22"/>
          <w:lang w:val="en-US"/>
        </w:rPr>
      </w:pPr>
      <w:r w:rsidRPr="007C3E1F">
        <w:rPr>
          <w:rFonts w:ascii="Calibri" w:eastAsia="Times New Roman" w:hAnsi="Calibri" w:cs="Calibri"/>
          <w:i/>
          <w:iCs/>
          <w:sz w:val="22"/>
          <w:szCs w:val="22"/>
          <w:lang w:val="en-US"/>
        </w:rPr>
        <w:t xml:space="preserve">Case b: the </w:t>
      </w:r>
      <w:r w:rsidR="007C3E1F" w:rsidRPr="007C3E1F">
        <w:rPr>
          <w:rFonts w:ascii="Calibri" w:eastAsia="Times New Roman" w:hAnsi="Calibri" w:cs="Calibri"/>
          <w:i/>
          <w:iCs/>
          <w:sz w:val="22"/>
          <w:szCs w:val="22"/>
          <w:lang w:val="en-US"/>
        </w:rPr>
        <w:t>signaling</w:t>
      </w:r>
      <w:r w:rsidRPr="007C3E1F">
        <w:rPr>
          <w:rFonts w:ascii="Calibri" w:eastAsia="Times New Roman" w:hAnsi="Calibri" w:cs="Calibri"/>
          <w:i/>
          <w:iCs/>
          <w:sz w:val="22"/>
          <w:szCs w:val="22"/>
          <w:lang w:val="en-US"/>
        </w:rPr>
        <w:t xml:space="preserve"> delay is longer than the time the UE waits for the response (T316 expired).</w:t>
      </w:r>
    </w:p>
    <w:p w14:paraId="1C4E62AC" w14:textId="1D5E45D5" w:rsidR="00A9384C" w:rsidRPr="00E8717C" w:rsidRDefault="00A9384C" w:rsidP="00E8717C">
      <w:pPr>
        <w:pStyle w:val="ListParagraph"/>
        <w:numPr>
          <w:ilvl w:val="0"/>
          <w:numId w:val="39"/>
        </w:numPr>
        <w:spacing w:after="0"/>
        <w:rPr>
          <w:rFonts w:ascii="Calibri" w:eastAsia="Times New Roman" w:hAnsi="Calibri" w:cs="Calibri"/>
          <w:i/>
          <w:iCs/>
          <w:sz w:val="22"/>
          <w:szCs w:val="22"/>
          <w:lang w:val="en-US"/>
        </w:rPr>
      </w:pPr>
      <w:r w:rsidRPr="00A9384C">
        <w:rPr>
          <w:rFonts w:ascii="Calibri" w:eastAsia="Times New Roman" w:hAnsi="Calibri" w:cs="Calibri"/>
          <w:i/>
          <w:iCs/>
          <w:sz w:val="22"/>
          <w:szCs w:val="22"/>
          <w:lang w:val="en-US"/>
        </w:rPr>
        <w:t>Case f1: SCG fails or is deactivated before the UE sends the MCGFailureInformation</w:t>
      </w:r>
    </w:p>
    <w:p w14:paraId="41299B46" w14:textId="77777777" w:rsidR="00E8717C" w:rsidRDefault="00E8717C" w:rsidP="00786D36">
      <w:pPr>
        <w:spacing w:after="0"/>
        <w:rPr>
          <w:rFonts w:ascii="Calibri" w:eastAsia="Times New Roman" w:hAnsi="Calibri" w:cs="Calibri"/>
          <w:color w:val="00B050"/>
          <w:sz w:val="22"/>
          <w:szCs w:val="22"/>
          <w:lang w:val="en-US"/>
        </w:rPr>
      </w:pPr>
    </w:p>
    <w:p w14:paraId="7D51E69D" w14:textId="51C026CF" w:rsidR="00E8717C" w:rsidRPr="004F1B6B" w:rsidRDefault="00347B71" w:rsidP="004F1B6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86D36">
        <w:rPr>
          <w:rFonts w:ascii="Calibri" w:eastAsia="Times New Roman" w:hAnsi="Calibri" w:cs="Calibri"/>
          <w:color w:val="4472C4" w:themeColor="accent1"/>
          <w:sz w:val="22"/>
          <w:szCs w:val="22"/>
          <w:lang w:val="en-US"/>
        </w:rPr>
        <w:t>FFS whether Case c/Case d/Case e should be considered for MRO for fast MCG recovery failure</w:t>
      </w:r>
    </w:p>
    <w:p w14:paraId="4CE87968" w14:textId="77777777" w:rsidR="004F1B6B" w:rsidRDefault="004F1B6B" w:rsidP="004F1B6B">
      <w:pPr>
        <w:spacing w:after="0"/>
        <w:rPr>
          <w:rFonts w:ascii="Calibri" w:eastAsia="Times New Roman" w:hAnsi="Calibri" w:cs="Calibri"/>
          <w:i/>
          <w:iCs/>
          <w:sz w:val="22"/>
          <w:szCs w:val="22"/>
          <w:lang w:val="en-US"/>
        </w:rPr>
      </w:pPr>
    </w:p>
    <w:tbl>
      <w:tblPr>
        <w:tblStyle w:val="TableGrid"/>
        <w:tblW w:w="0" w:type="auto"/>
        <w:tblLook w:val="04A0" w:firstRow="1" w:lastRow="0" w:firstColumn="1" w:lastColumn="0" w:noHBand="0" w:noVBand="1"/>
      </w:tblPr>
      <w:tblGrid>
        <w:gridCol w:w="3235"/>
        <w:gridCol w:w="6115"/>
      </w:tblGrid>
      <w:tr w:rsidR="005B7068" w14:paraId="3A5C40B0" w14:textId="77777777" w:rsidTr="00DE28A9">
        <w:tc>
          <w:tcPr>
            <w:tcW w:w="3235" w:type="dxa"/>
          </w:tcPr>
          <w:p w14:paraId="577502CF" w14:textId="77777777" w:rsidR="005B7068" w:rsidRDefault="00EC000D" w:rsidP="004F1B6B">
            <w:pPr>
              <w:spacing w:after="0"/>
              <w:rPr>
                <w:rFonts w:ascii="Calibri" w:eastAsia="Times New Roman" w:hAnsi="Calibri" w:cs="Calibri"/>
                <w:sz w:val="22"/>
                <w:szCs w:val="22"/>
                <w:lang w:val="en-US"/>
              </w:rPr>
            </w:pPr>
            <w:r>
              <w:rPr>
                <w:rFonts w:ascii="Calibri" w:eastAsia="Times New Roman" w:hAnsi="Calibri" w:cs="Calibri"/>
                <w:sz w:val="22"/>
                <w:szCs w:val="22"/>
                <w:lang w:val="en-US"/>
              </w:rPr>
              <w:t>Cases</w:t>
            </w:r>
          </w:p>
          <w:p w14:paraId="62154813" w14:textId="4817E33A" w:rsidR="00EC000D" w:rsidRPr="00EC000D" w:rsidRDefault="00EC000D" w:rsidP="004F1B6B">
            <w:pPr>
              <w:spacing w:after="0"/>
              <w:rPr>
                <w:rFonts w:ascii="Calibri" w:eastAsia="Times New Roman" w:hAnsi="Calibri" w:cs="Calibri"/>
                <w:sz w:val="22"/>
                <w:szCs w:val="22"/>
                <w:lang w:val="en-US"/>
              </w:rPr>
            </w:pPr>
          </w:p>
        </w:tc>
        <w:tc>
          <w:tcPr>
            <w:tcW w:w="6115" w:type="dxa"/>
          </w:tcPr>
          <w:p w14:paraId="657AFD82" w14:textId="2D3951F4" w:rsidR="005B7068" w:rsidRDefault="005B7068" w:rsidP="004F1B6B">
            <w:pPr>
              <w:spacing w:after="0"/>
              <w:rPr>
                <w:rFonts w:ascii="Calibri" w:eastAsia="Times New Roman" w:hAnsi="Calibri" w:cs="Calibri"/>
                <w:sz w:val="22"/>
                <w:szCs w:val="22"/>
                <w:lang w:val="en-US"/>
              </w:rPr>
            </w:pPr>
            <w:r>
              <w:rPr>
                <w:rFonts w:ascii="Calibri" w:eastAsia="Times New Roman" w:hAnsi="Calibri" w:cs="Calibri"/>
                <w:sz w:val="22"/>
                <w:szCs w:val="22"/>
                <w:lang w:val="en-US"/>
              </w:rPr>
              <w:t>View</w:t>
            </w:r>
          </w:p>
        </w:tc>
      </w:tr>
      <w:tr w:rsidR="004F1B6B" w14:paraId="0773C48E" w14:textId="77777777" w:rsidTr="00DE28A9">
        <w:tc>
          <w:tcPr>
            <w:tcW w:w="3235" w:type="dxa"/>
          </w:tcPr>
          <w:p w14:paraId="2AB0A9A7" w14:textId="77777777" w:rsidR="004F1B6B" w:rsidRPr="004F1B6B" w:rsidRDefault="004F1B6B" w:rsidP="004F1B6B">
            <w:pPr>
              <w:spacing w:after="0"/>
              <w:rPr>
                <w:rFonts w:ascii="Calibri" w:eastAsia="Times New Roman" w:hAnsi="Calibri" w:cs="Calibri"/>
                <w:i/>
                <w:iCs/>
                <w:sz w:val="22"/>
                <w:szCs w:val="22"/>
                <w:lang w:val="en-US"/>
              </w:rPr>
            </w:pPr>
            <w:r w:rsidRPr="004F1B6B">
              <w:rPr>
                <w:rFonts w:ascii="Calibri" w:eastAsia="Times New Roman" w:hAnsi="Calibri" w:cs="Calibri"/>
                <w:i/>
                <w:iCs/>
                <w:sz w:val="22"/>
                <w:szCs w:val="22"/>
                <w:lang w:val="en-US"/>
              </w:rPr>
              <w:t>Case c: Fast recovery near failure case, i.e., UE receives the response message from MN via SN while T316 is running which almost expires but not yet.</w:t>
            </w:r>
          </w:p>
          <w:p w14:paraId="798A7B21" w14:textId="77777777" w:rsidR="004F1B6B" w:rsidRDefault="004F1B6B" w:rsidP="004F1B6B">
            <w:pPr>
              <w:spacing w:after="0"/>
              <w:rPr>
                <w:rFonts w:ascii="Calibri" w:eastAsia="Times New Roman" w:hAnsi="Calibri" w:cs="Calibri"/>
                <w:sz w:val="22"/>
                <w:szCs w:val="22"/>
                <w:lang w:val="en-US"/>
              </w:rPr>
            </w:pPr>
          </w:p>
        </w:tc>
        <w:tc>
          <w:tcPr>
            <w:tcW w:w="6115" w:type="dxa"/>
          </w:tcPr>
          <w:p w14:paraId="1F1F6816" w14:textId="77777777" w:rsidR="004F1B6B" w:rsidRPr="00461F82" w:rsidRDefault="00461F82" w:rsidP="004F1B6B">
            <w:pPr>
              <w:spacing w:after="0"/>
              <w:rPr>
                <w:rFonts w:ascii="Calibri" w:eastAsia="Times New Roman" w:hAnsi="Calibri" w:cs="Calibri"/>
                <w:color w:val="FF0000"/>
                <w:sz w:val="22"/>
                <w:szCs w:val="22"/>
                <w:lang w:val="en-US"/>
              </w:rPr>
            </w:pPr>
            <w:r w:rsidRPr="00461F82">
              <w:rPr>
                <w:rFonts w:ascii="Calibri" w:eastAsia="Times New Roman" w:hAnsi="Calibri" w:cs="Calibri"/>
                <w:color w:val="FF0000"/>
                <w:sz w:val="22"/>
                <w:szCs w:val="22"/>
                <w:lang w:val="en-US"/>
              </w:rPr>
              <w:t>Not needed</w:t>
            </w:r>
          </w:p>
          <w:p w14:paraId="0A3B759C" w14:textId="77777777" w:rsidR="00461F82" w:rsidRDefault="00461F82" w:rsidP="004F1B6B">
            <w:pPr>
              <w:spacing w:after="0"/>
              <w:rPr>
                <w:rFonts w:ascii="Calibri" w:eastAsia="Times New Roman" w:hAnsi="Calibri" w:cs="Calibri"/>
                <w:sz w:val="22"/>
                <w:szCs w:val="22"/>
                <w:lang w:val="en-US"/>
              </w:rPr>
            </w:pPr>
          </w:p>
          <w:p w14:paraId="39B6268F" w14:textId="7A79E02D" w:rsidR="0087072F" w:rsidRDefault="00461F82" w:rsidP="0087072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This </w:t>
            </w:r>
            <w:r w:rsidR="002801FC">
              <w:rPr>
                <w:rFonts w:ascii="Calibri" w:eastAsia="Times New Roman" w:hAnsi="Calibri" w:cs="Calibri"/>
                <w:sz w:val="22"/>
                <w:szCs w:val="22"/>
                <w:lang w:val="en-US"/>
              </w:rPr>
              <w:t>“near” failure scenario</w:t>
            </w:r>
            <w:r>
              <w:rPr>
                <w:rFonts w:ascii="Calibri" w:eastAsia="Times New Roman" w:hAnsi="Calibri" w:cs="Calibri"/>
                <w:sz w:val="22"/>
                <w:szCs w:val="22"/>
                <w:lang w:val="en-US"/>
              </w:rPr>
              <w:t xml:space="preserve"> doesn’t belong under the MRO objective</w:t>
            </w:r>
            <w:r w:rsidR="0087072F">
              <w:rPr>
                <w:rFonts w:ascii="Calibri" w:eastAsia="Times New Roman" w:hAnsi="Calibri" w:cs="Calibri"/>
                <w:sz w:val="22"/>
                <w:szCs w:val="22"/>
                <w:lang w:val="en-US"/>
              </w:rPr>
              <w:t>. If this is to be supported, this would bring more work in RAN2</w:t>
            </w:r>
            <w:r w:rsidR="009B4A2A">
              <w:rPr>
                <w:rFonts w:ascii="Calibri" w:eastAsia="Times New Roman" w:hAnsi="Calibri" w:cs="Calibri"/>
                <w:sz w:val="22"/>
                <w:szCs w:val="22"/>
                <w:lang w:val="en-US"/>
              </w:rPr>
              <w:t>/RAN3</w:t>
            </w:r>
            <w:r w:rsidR="0087072F">
              <w:rPr>
                <w:rFonts w:ascii="Calibri" w:eastAsia="Times New Roman" w:hAnsi="Calibri" w:cs="Calibri"/>
                <w:sz w:val="22"/>
                <w:szCs w:val="22"/>
                <w:lang w:val="en-US"/>
              </w:rPr>
              <w:t xml:space="preserve"> e.g., </w:t>
            </w:r>
            <w:r w:rsidR="008B3FBC">
              <w:rPr>
                <w:rFonts w:ascii="Calibri" w:eastAsia="Times New Roman" w:hAnsi="Calibri" w:cs="Calibri"/>
                <w:sz w:val="22"/>
                <w:szCs w:val="22"/>
                <w:lang w:val="en-US"/>
              </w:rPr>
              <w:t xml:space="preserve">whether to introduce a new SON report for this purpose (this can’t be covered under SHR), </w:t>
            </w:r>
            <w:r w:rsidR="0087072F">
              <w:rPr>
                <w:rFonts w:ascii="Calibri" w:eastAsia="Times New Roman" w:hAnsi="Calibri" w:cs="Calibri"/>
                <w:sz w:val="22"/>
                <w:szCs w:val="22"/>
                <w:lang w:val="en-US"/>
              </w:rPr>
              <w:t xml:space="preserve">which </w:t>
            </w:r>
            <w:r w:rsidR="00C62F4F">
              <w:rPr>
                <w:rFonts w:ascii="Calibri" w:eastAsia="Times New Roman" w:hAnsi="Calibri" w:cs="Calibri"/>
                <w:sz w:val="22"/>
                <w:szCs w:val="22"/>
                <w:lang w:val="en-US"/>
              </w:rPr>
              <w:t xml:space="preserve">node </w:t>
            </w:r>
            <w:r w:rsidR="0087072F">
              <w:rPr>
                <w:rFonts w:ascii="Calibri" w:eastAsia="Times New Roman" w:hAnsi="Calibri" w:cs="Calibri"/>
                <w:sz w:val="22"/>
                <w:szCs w:val="22"/>
                <w:lang w:val="en-US"/>
              </w:rPr>
              <w:t>decides the T316 trigger value</w:t>
            </w:r>
            <w:r w:rsidR="00D3367E">
              <w:rPr>
                <w:rFonts w:ascii="Calibri" w:eastAsia="Times New Roman" w:hAnsi="Calibri" w:cs="Calibri"/>
                <w:sz w:val="22"/>
                <w:szCs w:val="22"/>
                <w:lang w:val="en-US"/>
              </w:rPr>
              <w:t>, which node sends the T316 trigger value to UE, when to send the T316 trigger value</w:t>
            </w:r>
            <w:r w:rsidR="008B3FBC">
              <w:rPr>
                <w:rFonts w:ascii="Calibri" w:eastAsia="Times New Roman" w:hAnsi="Calibri" w:cs="Calibri"/>
                <w:sz w:val="22"/>
                <w:szCs w:val="22"/>
                <w:lang w:val="en-US"/>
              </w:rPr>
              <w:t xml:space="preserve">, </w:t>
            </w:r>
          </w:p>
          <w:p w14:paraId="0DC640CE" w14:textId="77777777" w:rsidR="00BE2399" w:rsidRDefault="00BE2399" w:rsidP="0087072F">
            <w:pPr>
              <w:spacing w:after="0"/>
              <w:rPr>
                <w:rFonts w:ascii="Calibri" w:eastAsia="Times New Roman" w:hAnsi="Calibri" w:cs="Calibri"/>
                <w:sz w:val="22"/>
                <w:szCs w:val="22"/>
                <w:lang w:val="en-US"/>
              </w:rPr>
            </w:pPr>
          </w:p>
          <w:p w14:paraId="12C13EB6" w14:textId="2076E2E6" w:rsidR="00CB1776" w:rsidRDefault="0023518C" w:rsidP="0087072F">
            <w:pPr>
              <w:spacing w:after="0"/>
              <w:rPr>
                <w:rFonts w:ascii="Calibri" w:eastAsia="Times New Roman" w:hAnsi="Calibri" w:cs="Calibri"/>
                <w:sz w:val="22"/>
                <w:szCs w:val="22"/>
                <w:lang w:val="en-US"/>
              </w:rPr>
            </w:pPr>
            <w:r w:rsidRPr="00BD1C2B">
              <w:rPr>
                <w:rFonts w:ascii="Calibri" w:eastAsia="Times New Roman" w:hAnsi="Calibri" w:cs="Calibri"/>
                <w:b/>
                <w:bCs/>
                <w:sz w:val="22"/>
                <w:szCs w:val="22"/>
                <w:lang w:val="en-US"/>
              </w:rPr>
              <w:t>Observation 3:</w:t>
            </w:r>
            <w:r>
              <w:rPr>
                <w:rFonts w:ascii="Calibri" w:eastAsia="Times New Roman" w:hAnsi="Calibri" w:cs="Calibri"/>
                <w:sz w:val="22"/>
                <w:szCs w:val="22"/>
                <w:lang w:val="en-US"/>
              </w:rPr>
              <w:t xml:space="preserve"> Supporting case c) would </w:t>
            </w:r>
            <w:r w:rsidR="00CB1776">
              <w:rPr>
                <w:rFonts w:ascii="Calibri" w:eastAsia="Times New Roman" w:hAnsi="Calibri" w:cs="Calibri"/>
                <w:sz w:val="22"/>
                <w:szCs w:val="22"/>
                <w:lang w:val="en-US"/>
              </w:rPr>
              <w:t xml:space="preserve">just </w:t>
            </w:r>
            <w:r w:rsidR="00CB1776" w:rsidRPr="00CB1776">
              <w:rPr>
                <w:rFonts w:ascii="Calibri" w:eastAsia="Times New Roman" w:hAnsi="Calibri" w:cs="Calibri"/>
                <w:sz w:val="22"/>
                <w:szCs w:val="22"/>
                <w:lang w:val="en-US"/>
              </w:rPr>
              <w:t xml:space="preserve">bring more work in RAN2/RAN3 </w:t>
            </w:r>
            <w:r w:rsidR="00CB1776">
              <w:rPr>
                <w:rFonts w:ascii="Calibri" w:eastAsia="Times New Roman" w:hAnsi="Calibri" w:cs="Calibri"/>
                <w:sz w:val="22"/>
                <w:szCs w:val="22"/>
                <w:lang w:val="en-US"/>
              </w:rPr>
              <w:t>without much benefit e</w:t>
            </w:r>
            <w:r w:rsidR="00CB1776" w:rsidRPr="00CB1776">
              <w:rPr>
                <w:rFonts w:ascii="Calibri" w:eastAsia="Times New Roman" w:hAnsi="Calibri" w:cs="Calibri"/>
                <w:sz w:val="22"/>
                <w:szCs w:val="22"/>
                <w:lang w:val="en-US"/>
              </w:rPr>
              <w:t xml:space="preserve">.g., </w:t>
            </w:r>
          </w:p>
          <w:p w14:paraId="55EA51F9" w14:textId="77777777" w:rsidR="00CB1776" w:rsidRDefault="00CB1776" w:rsidP="00CB1776">
            <w:pPr>
              <w:pStyle w:val="ListParagraph"/>
              <w:numPr>
                <w:ilvl w:val="0"/>
                <w:numId w:val="43"/>
              </w:numPr>
              <w:spacing w:after="0"/>
              <w:rPr>
                <w:rFonts w:ascii="Calibri" w:eastAsia="Times New Roman" w:hAnsi="Calibri" w:cs="Calibri"/>
                <w:sz w:val="22"/>
                <w:szCs w:val="22"/>
                <w:lang w:val="en-US"/>
              </w:rPr>
            </w:pPr>
            <w:r w:rsidRPr="00CB1776">
              <w:rPr>
                <w:rFonts w:ascii="Calibri" w:eastAsia="Times New Roman" w:hAnsi="Calibri" w:cs="Calibri"/>
                <w:sz w:val="22"/>
                <w:szCs w:val="22"/>
                <w:lang w:val="en-US"/>
              </w:rPr>
              <w:t>whether to introduce a new SON report for this purpose (this can’t be covered under SHR)</w:t>
            </w:r>
          </w:p>
          <w:p w14:paraId="0AA71833" w14:textId="77777777" w:rsidR="00CB1776" w:rsidRDefault="00CB1776" w:rsidP="00CB1776">
            <w:pPr>
              <w:pStyle w:val="ListParagraph"/>
              <w:numPr>
                <w:ilvl w:val="0"/>
                <w:numId w:val="43"/>
              </w:numPr>
              <w:spacing w:after="0"/>
              <w:rPr>
                <w:rFonts w:ascii="Calibri" w:eastAsia="Times New Roman" w:hAnsi="Calibri" w:cs="Calibri"/>
                <w:sz w:val="22"/>
                <w:szCs w:val="22"/>
                <w:lang w:val="en-US"/>
              </w:rPr>
            </w:pPr>
            <w:r w:rsidRPr="00CB1776">
              <w:rPr>
                <w:rFonts w:ascii="Calibri" w:eastAsia="Times New Roman" w:hAnsi="Calibri" w:cs="Calibri"/>
                <w:sz w:val="22"/>
                <w:szCs w:val="22"/>
                <w:lang w:val="en-US"/>
              </w:rPr>
              <w:t>which node decides the T316 trigger value</w:t>
            </w:r>
          </w:p>
          <w:p w14:paraId="61B8F322" w14:textId="77777777" w:rsidR="00CB1776" w:rsidRDefault="00CB1776" w:rsidP="00CB1776">
            <w:pPr>
              <w:pStyle w:val="ListParagraph"/>
              <w:numPr>
                <w:ilvl w:val="0"/>
                <w:numId w:val="43"/>
              </w:numPr>
              <w:spacing w:after="0"/>
              <w:rPr>
                <w:rFonts w:ascii="Calibri" w:eastAsia="Times New Roman" w:hAnsi="Calibri" w:cs="Calibri"/>
                <w:sz w:val="22"/>
                <w:szCs w:val="22"/>
                <w:lang w:val="en-US"/>
              </w:rPr>
            </w:pPr>
            <w:r w:rsidRPr="00CB1776">
              <w:rPr>
                <w:rFonts w:ascii="Calibri" w:eastAsia="Times New Roman" w:hAnsi="Calibri" w:cs="Calibri"/>
                <w:sz w:val="22"/>
                <w:szCs w:val="22"/>
                <w:lang w:val="en-US"/>
              </w:rPr>
              <w:t>which node sends the T316 trigger value to U</w:t>
            </w:r>
            <w:r>
              <w:rPr>
                <w:rFonts w:ascii="Calibri" w:eastAsia="Times New Roman" w:hAnsi="Calibri" w:cs="Calibri"/>
                <w:sz w:val="22"/>
                <w:szCs w:val="22"/>
                <w:lang w:val="en-US"/>
              </w:rPr>
              <w:t>E</w:t>
            </w:r>
          </w:p>
          <w:p w14:paraId="7A4EA593" w14:textId="2F537C42" w:rsidR="00CB1776" w:rsidRPr="00CB1776" w:rsidRDefault="00CB1776" w:rsidP="00CB1776">
            <w:pPr>
              <w:pStyle w:val="ListParagraph"/>
              <w:numPr>
                <w:ilvl w:val="0"/>
                <w:numId w:val="43"/>
              </w:numPr>
              <w:spacing w:after="0"/>
              <w:rPr>
                <w:rFonts w:ascii="Calibri" w:eastAsia="Times New Roman" w:hAnsi="Calibri" w:cs="Calibri"/>
                <w:sz w:val="22"/>
                <w:szCs w:val="22"/>
                <w:lang w:val="en-US"/>
              </w:rPr>
            </w:pPr>
            <w:r w:rsidRPr="00CB1776">
              <w:rPr>
                <w:rFonts w:ascii="Calibri" w:eastAsia="Times New Roman" w:hAnsi="Calibri" w:cs="Calibri"/>
                <w:sz w:val="22"/>
                <w:szCs w:val="22"/>
                <w:lang w:val="en-US"/>
              </w:rPr>
              <w:t>when to send the T316 trigger value</w:t>
            </w:r>
          </w:p>
          <w:p w14:paraId="408F01DA" w14:textId="77777777" w:rsidR="00CB1776" w:rsidRDefault="00CB1776" w:rsidP="0087072F">
            <w:pPr>
              <w:spacing w:after="0"/>
              <w:rPr>
                <w:rFonts w:ascii="Calibri" w:eastAsia="Times New Roman" w:hAnsi="Calibri" w:cs="Calibri"/>
                <w:sz w:val="22"/>
                <w:szCs w:val="22"/>
                <w:lang w:val="en-US"/>
              </w:rPr>
            </w:pPr>
          </w:p>
          <w:p w14:paraId="57E245E0" w14:textId="5F8A845B" w:rsidR="00196509" w:rsidRDefault="006D3BFA" w:rsidP="004F1B6B">
            <w:pPr>
              <w:spacing w:after="0"/>
              <w:rPr>
                <w:rFonts w:ascii="Calibri" w:eastAsia="Times New Roman" w:hAnsi="Calibri" w:cs="Calibri"/>
                <w:sz w:val="22"/>
                <w:szCs w:val="22"/>
                <w:lang w:val="en-US"/>
              </w:rPr>
            </w:pPr>
            <w:r w:rsidRPr="006D3BFA">
              <w:rPr>
                <w:rFonts w:ascii="Calibri" w:eastAsia="Times New Roman" w:hAnsi="Calibri" w:cs="Calibri"/>
                <w:b/>
                <w:bCs/>
                <w:sz w:val="22"/>
                <w:szCs w:val="22"/>
                <w:lang w:val="en-US"/>
              </w:rPr>
              <w:t>Observation 4:</w:t>
            </w:r>
            <w:r>
              <w:rPr>
                <w:rFonts w:ascii="Calibri" w:eastAsia="Times New Roman" w:hAnsi="Calibri" w:cs="Calibri"/>
                <w:sz w:val="22"/>
                <w:szCs w:val="22"/>
                <w:lang w:val="en-US"/>
              </w:rPr>
              <w:t xml:space="preserve"> </w:t>
            </w:r>
            <w:r w:rsidR="00196509" w:rsidRPr="00196509">
              <w:rPr>
                <w:rFonts w:ascii="Calibri" w:eastAsia="Times New Roman" w:hAnsi="Calibri" w:cs="Calibri"/>
                <w:sz w:val="22"/>
                <w:szCs w:val="22"/>
                <w:lang w:val="en-US"/>
              </w:rPr>
              <w:t>A good MN implementation should send RRCReconfig/RRCRelease immediately upon receiving the MCGFailureInformation</w:t>
            </w:r>
            <w:r w:rsidR="00153FA0">
              <w:rPr>
                <w:rFonts w:ascii="Calibri" w:eastAsia="Times New Roman" w:hAnsi="Calibri" w:cs="Calibri"/>
                <w:sz w:val="22"/>
                <w:szCs w:val="22"/>
                <w:lang w:val="en-US"/>
              </w:rPr>
              <w:t xml:space="preserve">. As long as the T316 value is set to a large enough value, </w:t>
            </w:r>
            <w:r w:rsidR="001001EF">
              <w:rPr>
                <w:rFonts w:ascii="Calibri" w:eastAsia="Times New Roman" w:hAnsi="Calibri" w:cs="Calibri"/>
                <w:sz w:val="22"/>
                <w:szCs w:val="22"/>
                <w:lang w:val="en-US"/>
              </w:rPr>
              <w:t>there is no need to optimize the configured T316 value for “near failures”</w:t>
            </w:r>
          </w:p>
          <w:p w14:paraId="50A28FCE" w14:textId="6624F4F1" w:rsidR="00452AA7" w:rsidRDefault="00452AA7" w:rsidP="004F1B6B">
            <w:pPr>
              <w:spacing w:after="0"/>
              <w:rPr>
                <w:rFonts w:ascii="Calibri" w:eastAsia="Times New Roman" w:hAnsi="Calibri" w:cs="Calibri"/>
                <w:sz w:val="22"/>
                <w:szCs w:val="22"/>
                <w:lang w:val="en-US"/>
              </w:rPr>
            </w:pPr>
          </w:p>
        </w:tc>
      </w:tr>
      <w:tr w:rsidR="004F1B6B" w14:paraId="3C1DC15F" w14:textId="77777777" w:rsidTr="00DE28A9">
        <w:tc>
          <w:tcPr>
            <w:tcW w:w="3235" w:type="dxa"/>
          </w:tcPr>
          <w:p w14:paraId="4C6E72BA" w14:textId="77777777" w:rsidR="004F1B6B" w:rsidRPr="004F1B6B" w:rsidRDefault="004F1B6B" w:rsidP="004F1B6B">
            <w:pPr>
              <w:spacing w:after="0"/>
              <w:rPr>
                <w:rFonts w:ascii="Calibri" w:eastAsia="Times New Roman" w:hAnsi="Calibri" w:cs="Calibri"/>
                <w:i/>
                <w:iCs/>
                <w:sz w:val="22"/>
                <w:szCs w:val="22"/>
                <w:lang w:val="en-US"/>
              </w:rPr>
            </w:pPr>
            <w:r w:rsidRPr="004F1B6B">
              <w:rPr>
                <w:rFonts w:ascii="Calibri" w:eastAsia="Times New Roman" w:hAnsi="Calibri" w:cs="Calibri"/>
                <w:i/>
                <w:iCs/>
                <w:sz w:val="22"/>
                <w:szCs w:val="22"/>
                <w:lang w:val="en-US"/>
              </w:rPr>
              <w:t>Case d: Failure case for CHO based recovery failure after fast MCG recovery failure.</w:t>
            </w:r>
          </w:p>
          <w:p w14:paraId="5B9C2F55" w14:textId="77777777" w:rsidR="004F1B6B" w:rsidRDefault="004F1B6B" w:rsidP="004F1B6B">
            <w:pPr>
              <w:spacing w:after="0"/>
              <w:rPr>
                <w:rFonts w:ascii="Calibri" w:eastAsia="Times New Roman" w:hAnsi="Calibri" w:cs="Calibri"/>
                <w:sz w:val="22"/>
                <w:szCs w:val="22"/>
                <w:lang w:val="en-US"/>
              </w:rPr>
            </w:pPr>
          </w:p>
          <w:p w14:paraId="11D0BD31" w14:textId="77777777" w:rsidR="00503411" w:rsidRPr="004F1B6B" w:rsidRDefault="00503411" w:rsidP="00503411">
            <w:pPr>
              <w:spacing w:after="0"/>
              <w:rPr>
                <w:rFonts w:ascii="Calibri" w:eastAsia="Times New Roman" w:hAnsi="Calibri" w:cs="Calibri"/>
                <w:i/>
                <w:iCs/>
                <w:sz w:val="22"/>
                <w:szCs w:val="22"/>
                <w:lang w:val="en-US"/>
              </w:rPr>
            </w:pPr>
            <w:r w:rsidRPr="004F1B6B">
              <w:rPr>
                <w:rFonts w:ascii="Calibri" w:eastAsia="Times New Roman" w:hAnsi="Calibri" w:cs="Calibri"/>
                <w:i/>
                <w:iCs/>
                <w:sz w:val="22"/>
                <w:szCs w:val="22"/>
                <w:lang w:val="en-US"/>
              </w:rPr>
              <w:t>Case e: Subsequent failure after successful fast MCG recovery.</w:t>
            </w:r>
          </w:p>
          <w:p w14:paraId="7F483294" w14:textId="07E0F178" w:rsidR="00503411" w:rsidRDefault="00503411" w:rsidP="004F1B6B">
            <w:pPr>
              <w:spacing w:after="0"/>
              <w:rPr>
                <w:rFonts w:ascii="Calibri" w:eastAsia="Times New Roman" w:hAnsi="Calibri" w:cs="Calibri"/>
                <w:sz w:val="22"/>
                <w:szCs w:val="22"/>
                <w:lang w:val="en-US"/>
              </w:rPr>
            </w:pPr>
          </w:p>
        </w:tc>
        <w:tc>
          <w:tcPr>
            <w:tcW w:w="6115" w:type="dxa"/>
          </w:tcPr>
          <w:p w14:paraId="424265CB" w14:textId="1A89140E" w:rsidR="00503411" w:rsidRPr="00503411" w:rsidRDefault="00503411" w:rsidP="004F1B6B">
            <w:pPr>
              <w:spacing w:after="0"/>
              <w:rPr>
                <w:rFonts w:ascii="Calibri" w:eastAsia="Times New Roman" w:hAnsi="Calibri" w:cs="Calibri"/>
                <w:color w:val="FF0000"/>
                <w:sz w:val="22"/>
                <w:szCs w:val="22"/>
                <w:lang w:val="en-US"/>
              </w:rPr>
            </w:pPr>
            <w:r w:rsidRPr="00503411">
              <w:rPr>
                <w:rFonts w:ascii="Calibri" w:eastAsia="Times New Roman" w:hAnsi="Calibri" w:cs="Calibri"/>
                <w:color w:val="FF0000"/>
                <w:sz w:val="22"/>
                <w:szCs w:val="22"/>
                <w:lang w:val="en-US"/>
              </w:rPr>
              <w:t>Not needed</w:t>
            </w:r>
          </w:p>
          <w:p w14:paraId="16773E44" w14:textId="77777777" w:rsidR="00503411" w:rsidRDefault="00503411" w:rsidP="004F1B6B">
            <w:pPr>
              <w:spacing w:after="0"/>
              <w:rPr>
                <w:rFonts w:ascii="Calibri" w:eastAsia="Times New Roman" w:hAnsi="Calibri" w:cs="Calibri"/>
                <w:sz w:val="22"/>
                <w:szCs w:val="22"/>
                <w:lang w:val="en-US"/>
              </w:rPr>
            </w:pPr>
          </w:p>
          <w:p w14:paraId="5C602355" w14:textId="77777777" w:rsidR="00503411" w:rsidRDefault="00503411" w:rsidP="000F05A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are not sure </w:t>
            </w:r>
            <w:r w:rsidR="00BF22D7">
              <w:rPr>
                <w:rFonts w:ascii="Calibri" w:eastAsia="Times New Roman" w:hAnsi="Calibri" w:cs="Calibri"/>
                <w:sz w:val="22"/>
                <w:szCs w:val="22"/>
                <w:lang w:val="en-US"/>
              </w:rPr>
              <w:t xml:space="preserve">if there is benefit in distinguishing a failure after a fast MCG recovery vs. a “normal” failure. The failure after a fast MCG recovery can happen due to any random reason </w:t>
            </w:r>
            <w:r w:rsidR="003430D4">
              <w:rPr>
                <w:rFonts w:ascii="Calibri" w:eastAsia="Times New Roman" w:hAnsi="Calibri" w:cs="Calibri"/>
                <w:sz w:val="22"/>
                <w:szCs w:val="22"/>
                <w:lang w:val="en-US"/>
              </w:rPr>
              <w:t>(e.g., radio conditions</w:t>
            </w:r>
            <w:r w:rsidR="000F05A3">
              <w:rPr>
                <w:rFonts w:ascii="Calibri" w:eastAsia="Times New Roman" w:hAnsi="Calibri" w:cs="Calibri"/>
                <w:sz w:val="22"/>
                <w:szCs w:val="22"/>
                <w:lang w:val="en-US"/>
              </w:rPr>
              <w:t xml:space="preserve"> suddenly going bad</w:t>
            </w:r>
            <w:r w:rsidR="003430D4">
              <w:rPr>
                <w:rFonts w:ascii="Calibri" w:eastAsia="Times New Roman" w:hAnsi="Calibri" w:cs="Calibri"/>
                <w:sz w:val="22"/>
                <w:szCs w:val="22"/>
                <w:lang w:val="en-US"/>
              </w:rPr>
              <w:t>) and not because the fast MCG recovery led to UE being handover to a “bad” cell</w:t>
            </w:r>
            <w:r w:rsidR="000F05A3">
              <w:rPr>
                <w:rFonts w:ascii="Calibri" w:eastAsia="Times New Roman" w:hAnsi="Calibri" w:cs="Calibri"/>
                <w:sz w:val="22"/>
                <w:szCs w:val="22"/>
                <w:lang w:val="en-US"/>
              </w:rPr>
              <w:t>.</w:t>
            </w:r>
          </w:p>
          <w:p w14:paraId="305BF16B" w14:textId="77777777" w:rsidR="00524BA1" w:rsidRDefault="00524BA1" w:rsidP="000F05A3">
            <w:pPr>
              <w:spacing w:after="0"/>
              <w:rPr>
                <w:rFonts w:ascii="Calibri" w:eastAsia="Times New Roman" w:hAnsi="Calibri" w:cs="Calibri"/>
                <w:sz w:val="22"/>
                <w:szCs w:val="22"/>
                <w:lang w:val="en-US"/>
              </w:rPr>
            </w:pPr>
          </w:p>
          <w:p w14:paraId="15AC4242" w14:textId="57BBCFC7" w:rsidR="00DE28A9" w:rsidRDefault="00524BA1" w:rsidP="000F05A3">
            <w:pPr>
              <w:spacing w:after="0"/>
              <w:rPr>
                <w:rFonts w:ascii="Calibri" w:eastAsia="Times New Roman" w:hAnsi="Calibri" w:cs="Calibri"/>
                <w:sz w:val="22"/>
                <w:szCs w:val="22"/>
                <w:lang w:val="en-US"/>
              </w:rPr>
            </w:pPr>
            <w:r w:rsidRPr="00FC7DB1">
              <w:rPr>
                <w:rFonts w:ascii="Calibri" w:eastAsia="Times New Roman" w:hAnsi="Calibri" w:cs="Calibri"/>
                <w:b/>
                <w:bCs/>
                <w:sz w:val="22"/>
                <w:szCs w:val="22"/>
                <w:lang w:val="en-US"/>
              </w:rPr>
              <w:t>Observation 5:</w:t>
            </w:r>
            <w:r w:rsidR="001E3138">
              <w:t xml:space="preserve"> </w:t>
            </w:r>
            <w:r w:rsidR="001E3138" w:rsidRPr="001E3138">
              <w:rPr>
                <w:rFonts w:ascii="Calibri" w:eastAsia="Times New Roman" w:hAnsi="Calibri" w:cs="Calibri"/>
                <w:sz w:val="22"/>
                <w:szCs w:val="22"/>
                <w:lang w:val="en-US"/>
              </w:rPr>
              <w:t xml:space="preserve">The failure after a fast MCG recovery can happen due to any random reason (e.g., radio conditions suddenly going bad) and there is </w:t>
            </w:r>
            <w:r w:rsidR="00FC7DB1">
              <w:rPr>
                <w:rFonts w:ascii="Calibri" w:eastAsia="Times New Roman" w:hAnsi="Calibri" w:cs="Calibri"/>
                <w:sz w:val="22"/>
                <w:szCs w:val="22"/>
                <w:lang w:val="en-US"/>
              </w:rPr>
              <w:t xml:space="preserve">no </w:t>
            </w:r>
            <w:r w:rsidR="001E3138" w:rsidRPr="001E3138">
              <w:rPr>
                <w:rFonts w:ascii="Calibri" w:eastAsia="Times New Roman" w:hAnsi="Calibri" w:cs="Calibri"/>
                <w:sz w:val="22"/>
                <w:szCs w:val="22"/>
                <w:lang w:val="en-US"/>
              </w:rPr>
              <w:t>benefit in distinguishing a failure after a fast MCG recovery vs. a “normal” failure</w:t>
            </w:r>
          </w:p>
          <w:p w14:paraId="4DA56B40" w14:textId="77777777" w:rsidR="001E3138" w:rsidRDefault="001E3138" w:rsidP="000F05A3">
            <w:pPr>
              <w:spacing w:after="0"/>
              <w:rPr>
                <w:rFonts w:ascii="Calibri" w:eastAsia="Times New Roman" w:hAnsi="Calibri" w:cs="Calibri"/>
                <w:sz w:val="22"/>
                <w:szCs w:val="22"/>
                <w:lang w:val="en-US"/>
              </w:rPr>
            </w:pPr>
          </w:p>
          <w:p w14:paraId="0E7CCF12" w14:textId="7BCA5CB6" w:rsidR="00501205" w:rsidRDefault="001E3138" w:rsidP="000F05A3">
            <w:pPr>
              <w:spacing w:after="0"/>
              <w:rPr>
                <w:rFonts w:ascii="Calibri" w:eastAsia="Times New Roman" w:hAnsi="Calibri" w:cs="Calibri"/>
                <w:sz w:val="22"/>
                <w:szCs w:val="22"/>
                <w:lang w:val="en-US"/>
              </w:rPr>
            </w:pPr>
            <w:r>
              <w:rPr>
                <w:rFonts w:ascii="Calibri" w:eastAsia="Times New Roman" w:hAnsi="Calibri" w:cs="Calibri"/>
                <w:sz w:val="22"/>
                <w:szCs w:val="22"/>
                <w:lang w:val="en-US"/>
              </w:rPr>
              <w:t>In case e), t</w:t>
            </w:r>
            <w:r w:rsidR="009D3003" w:rsidRPr="009D3003">
              <w:rPr>
                <w:rFonts w:ascii="Calibri" w:eastAsia="Times New Roman" w:hAnsi="Calibri" w:cs="Calibri"/>
                <w:sz w:val="22"/>
                <w:szCs w:val="22"/>
                <w:lang w:val="en-US"/>
              </w:rPr>
              <w:t xml:space="preserve">he UE initially records RLF Report corresponding to MCG Failure. After the fast MCG recovery succeeds (e.g., after </w:t>
            </w:r>
            <w:r w:rsidR="009D3003" w:rsidRPr="009D3003">
              <w:rPr>
                <w:rFonts w:ascii="Calibri" w:eastAsia="Times New Roman" w:hAnsi="Calibri" w:cs="Calibri"/>
                <w:sz w:val="22"/>
                <w:szCs w:val="22"/>
                <w:lang w:val="en-US"/>
              </w:rPr>
              <w:lastRenderedPageBreak/>
              <w:t xml:space="preserve">the UE receives RRCReconfiguration for handover), a subsequent failure happens (HOF). In this case, the UE should clear the stored RLF Report and record a new RLF Report for the subsequent failure. There is no reason for UE to store and report both RLF Reports. This is same as existing behaviour where the stored RLF Report is overwritten upon encountering another RLF. </w:t>
            </w:r>
          </w:p>
          <w:p w14:paraId="2FD17229" w14:textId="77777777" w:rsidR="00501205" w:rsidRDefault="00501205" w:rsidP="000F05A3">
            <w:pPr>
              <w:spacing w:after="0"/>
              <w:rPr>
                <w:rFonts w:ascii="Calibri" w:eastAsia="Times New Roman" w:hAnsi="Calibri" w:cs="Calibri"/>
                <w:sz w:val="22"/>
                <w:szCs w:val="22"/>
                <w:lang w:val="en-US"/>
              </w:rPr>
            </w:pPr>
          </w:p>
          <w:p w14:paraId="0FC96469" w14:textId="5E217B1A" w:rsidR="000F05A3" w:rsidRDefault="009D3003" w:rsidP="007B1A5E">
            <w:pPr>
              <w:spacing w:after="0"/>
              <w:rPr>
                <w:rFonts w:ascii="Calibri" w:eastAsia="Times New Roman" w:hAnsi="Calibri" w:cs="Calibri"/>
                <w:sz w:val="22"/>
                <w:szCs w:val="22"/>
                <w:lang w:val="en-US"/>
              </w:rPr>
            </w:pPr>
            <w:r w:rsidRPr="009D3003">
              <w:rPr>
                <w:rFonts w:ascii="Calibri" w:eastAsia="Times New Roman" w:hAnsi="Calibri" w:cs="Calibri"/>
                <w:sz w:val="22"/>
                <w:szCs w:val="22"/>
                <w:lang w:val="en-US"/>
              </w:rPr>
              <w:t>Further, we think there is no need for network to correlate the fast MCG recovery failure event with MCG RLF event as these are two independent events.</w:t>
            </w:r>
          </w:p>
        </w:tc>
      </w:tr>
    </w:tbl>
    <w:p w14:paraId="68BFCBB8" w14:textId="77777777" w:rsidR="004F1B6B" w:rsidRPr="004F1B6B" w:rsidRDefault="004F1B6B" w:rsidP="004F1B6B">
      <w:pPr>
        <w:spacing w:after="0"/>
        <w:rPr>
          <w:rFonts w:ascii="Calibri" w:eastAsia="Times New Roman" w:hAnsi="Calibri" w:cs="Calibri"/>
          <w:sz w:val="22"/>
          <w:szCs w:val="22"/>
          <w:lang w:val="en-US"/>
        </w:rPr>
      </w:pPr>
    </w:p>
    <w:p w14:paraId="5633242D" w14:textId="4DEF4428" w:rsidR="00786D36" w:rsidRDefault="00B5380B" w:rsidP="00E437BF">
      <w:pPr>
        <w:spacing w:after="0"/>
        <w:rPr>
          <w:rFonts w:ascii="Calibri" w:eastAsia="Times New Roman" w:hAnsi="Calibri" w:cs="Calibri"/>
          <w:sz w:val="22"/>
          <w:szCs w:val="22"/>
          <w:lang w:val="en-US"/>
        </w:rPr>
      </w:pPr>
      <w:r w:rsidRPr="008B3397">
        <w:rPr>
          <w:rFonts w:ascii="Calibri" w:eastAsia="Times New Roman" w:hAnsi="Calibri" w:cs="Calibri"/>
          <w:b/>
          <w:bCs/>
          <w:sz w:val="22"/>
          <w:szCs w:val="22"/>
          <w:lang w:val="en-US"/>
        </w:rPr>
        <w:t>Proposal</w:t>
      </w:r>
      <w:r w:rsidR="00FC7DB1">
        <w:rPr>
          <w:rFonts w:ascii="Calibri" w:eastAsia="Times New Roman" w:hAnsi="Calibri" w:cs="Calibri"/>
          <w:b/>
          <w:bCs/>
          <w:sz w:val="22"/>
          <w:szCs w:val="22"/>
          <w:lang w:val="en-US"/>
        </w:rPr>
        <w:t xml:space="preserve"> 6</w:t>
      </w:r>
      <w:r w:rsidRPr="008B339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need to consider case c, case d and case e in Rel-18</w:t>
      </w:r>
    </w:p>
    <w:p w14:paraId="04DE55D5" w14:textId="77777777" w:rsidR="00B5380B" w:rsidRDefault="00B5380B" w:rsidP="00E437BF">
      <w:pPr>
        <w:spacing w:after="0"/>
        <w:rPr>
          <w:rFonts w:ascii="Calibri" w:eastAsia="Times New Roman" w:hAnsi="Calibri" w:cs="Calibri"/>
          <w:sz w:val="22"/>
          <w:szCs w:val="22"/>
          <w:lang w:val="en-US"/>
        </w:rPr>
      </w:pPr>
    </w:p>
    <w:p w14:paraId="45FE5296" w14:textId="12961EC1" w:rsidR="00545E77" w:rsidRDefault="003F65F4" w:rsidP="00E437B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the previous meetings, further enhancements to RLF report were proposed e.g., time between MCG failure and SCG failure were proposed. In our view, </w:t>
      </w:r>
      <w:r w:rsidR="0084282E">
        <w:rPr>
          <w:rFonts w:ascii="Calibri" w:eastAsia="Times New Roman" w:hAnsi="Calibri" w:cs="Calibri"/>
          <w:sz w:val="22"/>
          <w:szCs w:val="22"/>
          <w:lang w:val="en-US"/>
        </w:rPr>
        <w:t>the “t</w:t>
      </w:r>
      <w:r w:rsidR="009669B5">
        <w:rPr>
          <w:rFonts w:ascii="Calibri" w:eastAsia="Times New Roman" w:hAnsi="Calibri" w:cs="Calibri"/>
          <w:sz w:val="22"/>
          <w:szCs w:val="22"/>
          <w:lang w:val="en-US"/>
        </w:rPr>
        <w:t>ime between MCG failure and SCG failure</w:t>
      </w:r>
      <w:r w:rsidR="0084282E">
        <w:rPr>
          <w:rFonts w:ascii="Calibri" w:eastAsia="Times New Roman" w:hAnsi="Calibri" w:cs="Calibri"/>
          <w:sz w:val="22"/>
          <w:szCs w:val="22"/>
          <w:lang w:val="en-US"/>
        </w:rPr>
        <w:t xml:space="preserve">” </w:t>
      </w:r>
      <w:r>
        <w:rPr>
          <w:rFonts w:ascii="Calibri" w:eastAsia="Times New Roman" w:hAnsi="Calibri" w:cs="Calibri"/>
          <w:sz w:val="22"/>
          <w:szCs w:val="22"/>
          <w:lang w:val="en-US"/>
        </w:rPr>
        <w:t>might not be</w:t>
      </w:r>
      <w:r w:rsidR="0084282E">
        <w:rPr>
          <w:rFonts w:ascii="Calibri" w:eastAsia="Times New Roman" w:hAnsi="Calibri" w:cs="Calibri"/>
          <w:sz w:val="22"/>
          <w:szCs w:val="22"/>
          <w:lang w:val="en-US"/>
        </w:rPr>
        <w:t xml:space="preserve"> very useful in our </w:t>
      </w:r>
      <w:r w:rsidR="00C45AA1" w:rsidRPr="00C45AA1">
        <w:rPr>
          <w:rFonts w:ascii="Calibri" w:eastAsia="Times New Roman" w:hAnsi="Calibri" w:cs="Calibri"/>
          <w:sz w:val="22"/>
          <w:szCs w:val="22"/>
          <w:lang w:val="en-US"/>
        </w:rPr>
        <w:t xml:space="preserve">opinion </w:t>
      </w:r>
      <w:r w:rsidR="00C45AA1">
        <w:rPr>
          <w:rFonts w:ascii="Calibri" w:eastAsia="Times New Roman" w:hAnsi="Calibri" w:cs="Calibri"/>
          <w:sz w:val="22"/>
          <w:szCs w:val="22"/>
          <w:lang w:val="en-US"/>
        </w:rPr>
        <w:t>as</w:t>
      </w:r>
      <w:r w:rsidR="00C45AA1" w:rsidRPr="00C45AA1">
        <w:rPr>
          <w:rFonts w:ascii="Calibri" w:eastAsia="Times New Roman" w:hAnsi="Calibri" w:cs="Calibri"/>
          <w:sz w:val="22"/>
          <w:szCs w:val="22"/>
          <w:lang w:val="en-US"/>
        </w:rPr>
        <w:t xml:space="preserve"> MCG RLF and SCG RLF are independent events. gNB can’t optimize much knowing this exact timer value. </w:t>
      </w:r>
      <w:r w:rsidR="00C45AA1">
        <w:rPr>
          <w:rFonts w:ascii="Calibri" w:eastAsia="Times New Roman" w:hAnsi="Calibri" w:cs="Calibri"/>
          <w:sz w:val="22"/>
          <w:szCs w:val="22"/>
          <w:lang w:val="en-US"/>
        </w:rPr>
        <w:t>We therefore think there is no need to include “time between MCG failure and SCG failure” in RLF Report</w:t>
      </w:r>
    </w:p>
    <w:p w14:paraId="3E9B11F8" w14:textId="5E0D3D5F" w:rsidR="00C45AA1" w:rsidRDefault="00C45AA1" w:rsidP="00E437BF">
      <w:pPr>
        <w:spacing w:after="0"/>
        <w:rPr>
          <w:rFonts w:ascii="Calibri" w:eastAsia="Times New Roman" w:hAnsi="Calibri" w:cs="Calibri"/>
          <w:sz w:val="22"/>
          <w:szCs w:val="22"/>
          <w:lang w:val="en-US"/>
        </w:rPr>
      </w:pPr>
    </w:p>
    <w:p w14:paraId="44F4714C" w14:textId="6E6FA697" w:rsidR="00A875F5" w:rsidRDefault="00C45AA1" w:rsidP="00E437BF">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Proposal</w:t>
      </w:r>
      <w:r w:rsidR="00100FEB">
        <w:rPr>
          <w:rFonts w:ascii="Calibri" w:eastAsia="Times New Roman" w:hAnsi="Calibri" w:cs="Calibri"/>
          <w:b/>
          <w:bCs/>
          <w:sz w:val="22"/>
          <w:szCs w:val="22"/>
          <w:lang w:val="en-US"/>
        </w:rPr>
        <w:t xml:space="preserve"> 7</w:t>
      </w:r>
      <w:r>
        <w:rPr>
          <w:rFonts w:ascii="Calibri" w:eastAsia="Times New Roman" w:hAnsi="Calibri" w:cs="Calibri"/>
          <w:sz w:val="22"/>
          <w:szCs w:val="22"/>
          <w:lang w:val="en-US"/>
        </w:rPr>
        <w:t>: There is no need to include “time between MCG failure and SCG failure” in RLF Report</w:t>
      </w:r>
    </w:p>
    <w:p w14:paraId="785C380A" w14:textId="6615095D" w:rsidR="00A875F5" w:rsidRDefault="00A875F5" w:rsidP="00E437BF">
      <w:pPr>
        <w:spacing w:after="0"/>
        <w:rPr>
          <w:rFonts w:ascii="Calibri" w:eastAsia="Times New Roman" w:hAnsi="Calibri" w:cs="Calibri"/>
          <w:sz w:val="22"/>
          <w:szCs w:val="22"/>
          <w:lang w:val="en-US"/>
        </w:rPr>
      </w:pPr>
    </w:p>
    <w:p w14:paraId="6DD9F222" w14:textId="718405AD" w:rsidR="00721D58" w:rsidRDefault="00721D58" w:rsidP="00E437B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is also proposed to send an LS to RAN2 with the updated </w:t>
      </w:r>
      <w:r w:rsidR="004511B7">
        <w:rPr>
          <w:rFonts w:ascii="Calibri" w:eastAsia="Times New Roman" w:hAnsi="Calibri" w:cs="Calibri"/>
          <w:sz w:val="22"/>
          <w:szCs w:val="22"/>
          <w:lang w:val="en-US"/>
        </w:rPr>
        <w:t>definition of scen</w:t>
      </w:r>
      <w:r>
        <w:rPr>
          <w:rFonts w:ascii="Calibri" w:eastAsia="Times New Roman" w:hAnsi="Calibri" w:cs="Calibri"/>
          <w:sz w:val="22"/>
          <w:szCs w:val="22"/>
          <w:lang w:val="en-US"/>
        </w:rPr>
        <w:t xml:space="preserve">arios (case </w:t>
      </w:r>
      <w:r w:rsidR="004511B7">
        <w:rPr>
          <w:rFonts w:ascii="Calibri" w:eastAsia="Times New Roman" w:hAnsi="Calibri" w:cs="Calibri"/>
          <w:sz w:val="22"/>
          <w:szCs w:val="22"/>
          <w:lang w:val="en-US"/>
        </w:rPr>
        <w:t xml:space="preserve">a, case b and case f1) and clarify the </w:t>
      </w:r>
      <w:r w:rsidR="007B4AB4">
        <w:rPr>
          <w:rFonts w:ascii="Calibri" w:eastAsia="Times New Roman" w:hAnsi="Calibri" w:cs="Calibri"/>
          <w:sz w:val="22"/>
          <w:szCs w:val="22"/>
          <w:lang w:val="en-US"/>
        </w:rPr>
        <w:t>previous LS as the wording is not clear and might cause confusion.</w:t>
      </w:r>
    </w:p>
    <w:p w14:paraId="6995C31E" w14:textId="77777777" w:rsidR="00ED47C9" w:rsidRDefault="00ED47C9" w:rsidP="00E437BF">
      <w:pPr>
        <w:spacing w:after="0"/>
        <w:rPr>
          <w:rFonts w:ascii="Calibri" w:eastAsia="Times New Roman" w:hAnsi="Calibri" w:cs="Calibri"/>
          <w:sz w:val="22"/>
          <w:szCs w:val="22"/>
          <w:lang w:val="en-US"/>
        </w:rPr>
      </w:pPr>
    </w:p>
    <w:p w14:paraId="57E56BE8" w14:textId="70C233A4" w:rsidR="00031068" w:rsidRDefault="00031068" w:rsidP="00031068">
      <w:pPr>
        <w:spacing w:after="0"/>
        <w:rPr>
          <w:rFonts w:ascii="Calibri" w:eastAsia="Times New Roman" w:hAnsi="Calibri" w:cs="Calibri"/>
          <w:sz w:val="22"/>
          <w:szCs w:val="22"/>
          <w:lang w:val="en-US"/>
        </w:rPr>
      </w:pPr>
      <w:r w:rsidRPr="00031068">
        <w:rPr>
          <w:rFonts w:ascii="Calibri" w:eastAsia="Times New Roman" w:hAnsi="Calibri" w:cs="Calibri"/>
          <w:b/>
          <w:bCs/>
          <w:sz w:val="22"/>
          <w:szCs w:val="22"/>
          <w:lang w:val="en-US"/>
        </w:rPr>
        <w:t>Proposal 8:</w:t>
      </w:r>
      <w:r>
        <w:rPr>
          <w:rFonts w:ascii="Calibri" w:eastAsia="Times New Roman" w:hAnsi="Calibri" w:cs="Calibri"/>
          <w:sz w:val="22"/>
          <w:szCs w:val="22"/>
          <w:lang w:val="en-US"/>
        </w:rPr>
        <w:t xml:space="preserve"> Send an LS to RAN2 with the updated definition of scenarios (case a, case b and case f1) and clarify the </w:t>
      </w:r>
      <w:r w:rsidR="002E340E">
        <w:rPr>
          <w:rFonts w:ascii="Calibri" w:eastAsia="Times New Roman" w:hAnsi="Calibri" w:cs="Calibri"/>
          <w:sz w:val="22"/>
          <w:szCs w:val="22"/>
          <w:lang w:val="en-US"/>
        </w:rPr>
        <w:t xml:space="preserve">requirements in the </w:t>
      </w:r>
      <w:r>
        <w:rPr>
          <w:rFonts w:ascii="Calibri" w:eastAsia="Times New Roman" w:hAnsi="Calibri" w:cs="Calibri"/>
          <w:sz w:val="22"/>
          <w:szCs w:val="22"/>
          <w:lang w:val="en-US"/>
        </w:rPr>
        <w:t>previous LS</w:t>
      </w:r>
      <w:r w:rsidR="006E4543">
        <w:rPr>
          <w:rFonts w:ascii="Calibri" w:eastAsia="Times New Roman" w:hAnsi="Calibri" w:cs="Calibri"/>
          <w:sz w:val="22"/>
          <w:szCs w:val="22"/>
          <w:lang w:val="en-US"/>
        </w:rPr>
        <w:t xml:space="preserve"> </w:t>
      </w:r>
      <w:r w:rsidR="002E340E">
        <w:rPr>
          <w:rFonts w:ascii="Calibri" w:eastAsia="Times New Roman" w:hAnsi="Calibri" w:cs="Calibri"/>
          <w:sz w:val="22"/>
          <w:szCs w:val="22"/>
          <w:lang w:val="en-US"/>
        </w:rPr>
        <w:t xml:space="preserve">more clearly </w:t>
      </w:r>
      <w:r w:rsidR="006E4543">
        <w:rPr>
          <w:rFonts w:ascii="Calibri" w:eastAsia="Times New Roman" w:hAnsi="Calibri" w:cs="Calibri"/>
          <w:sz w:val="22"/>
          <w:szCs w:val="22"/>
          <w:lang w:val="en-US"/>
        </w:rPr>
        <w:t>as follows</w:t>
      </w:r>
      <w:r>
        <w:rPr>
          <w:rFonts w:ascii="Calibri" w:eastAsia="Times New Roman" w:hAnsi="Calibri" w:cs="Calibri"/>
          <w:sz w:val="22"/>
          <w:szCs w:val="22"/>
          <w:lang w:val="en-US"/>
        </w:rPr>
        <w:t>:</w:t>
      </w:r>
    </w:p>
    <w:p w14:paraId="4DA0CB86" w14:textId="77777777" w:rsidR="007B4AB4" w:rsidRDefault="007B4AB4" w:rsidP="007B4AB4">
      <w:pPr>
        <w:spacing w:after="0"/>
        <w:ind w:left="360"/>
        <w:rPr>
          <w:rFonts w:ascii="Calibri" w:eastAsia="Times New Roman" w:hAnsi="Calibri" w:cs="Calibri"/>
          <w:i/>
          <w:iCs/>
          <w:sz w:val="22"/>
          <w:szCs w:val="22"/>
          <w:lang w:val="en-US"/>
        </w:rPr>
      </w:pPr>
    </w:p>
    <w:p w14:paraId="5DC43FA6" w14:textId="77777777" w:rsidR="007B4AB4" w:rsidRDefault="007B4AB4" w:rsidP="007B4AB4">
      <w:pPr>
        <w:spacing w:after="0"/>
        <w:ind w:left="360"/>
        <w:rPr>
          <w:rFonts w:ascii="Calibri" w:eastAsia="Times New Roman" w:hAnsi="Calibri" w:cs="Calibri"/>
          <w:i/>
          <w:iCs/>
          <w:sz w:val="22"/>
          <w:szCs w:val="22"/>
          <w:lang w:val="en-US"/>
        </w:rPr>
      </w:pPr>
      <w:r w:rsidRPr="004511B7">
        <w:rPr>
          <w:rFonts w:ascii="Calibri" w:eastAsia="Times New Roman" w:hAnsi="Calibri" w:cs="Calibri"/>
          <w:i/>
          <w:iCs/>
          <w:sz w:val="22"/>
          <w:szCs w:val="22"/>
          <w:lang w:val="en-US"/>
        </w:rPr>
        <w:t xml:space="preserve">It is beneficial for the UE to report the </w:t>
      </w:r>
      <w:r>
        <w:rPr>
          <w:rFonts w:ascii="Calibri" w:eastAsia="Times New Roman" w:hAnsi="Calibri" w:cs="Calibri"/>
          <w:i/>
          <w:iCs/>
          <w:sz w:val="22"/>
          <w:szCs w:val="22"/>
          <w:lang w:val="en-US"/>
        </w:rPr>
        <w:t>following:</w:t>
      </w:r>
    </w:p>
    <w:p w14:paraId="4F1EF442" w14:textId="77777777" w:rsidR="009A553E" w:rsidRDefault="007B4AB4" w:rsidP="009A553E">
      <w:pPr>
        <w:pStyle w:val="ListParagraph"/>
        <w:numPr>
          <w:ilvl w:val="0"/>
          <w:numId w:val="44"/>
        </w:numPr>
        <w:spacing w:after="0"/>
        <w:rPr>
          <w:rFonts w:ascii="Calibri" w:eastAsia="Times New Roman" w:hAnsi="Calibri" w:cs="Calibri"/>
          <w:i/>
          <w:iCs/>
          <w:sz w:val="22"/>
          <w:szCs w:val="22"/>
          <w:lang w:val="en-US"/>
        </w:rPr>
      </w:pPr>
      <w:r w:rsidRPr="009A553E">
        <w:rPr>
          <w:rFonts w:ascii="Calibri" w:eastAsia="Times New Roman" w:hAnsi="Calibri" w:cs="Calibri"/>
          <w:i/>
          <w:iCs/>
          <w:sz w:val="22"/>
          <w:szCs w:val="22"/>
          <w:lang w:val="en-US"/>
        </w:rPr>
        <w:t xml:space="preserve">fast MCG recovery failure </w:t>
      </w:r>
      <w:r w:rsidR="009A553E">
        <w:rPr>
          <w:rFonts w:ascii="Calibri" w:eastAsia="Times New Roman" w:hAnsi="Calibri" w:cs="Calibri"/>
          <w:i/>
          <w:iCs/>
          <w:sz w:val="22"/>
          <w:szCs w:val="22"/>
          <w:lang w:val="en-US"/>
        </w:rPr>
        <w:t xml:space="preserve">due to </w:t>
      </w:r>
      <w:r w:rsidRPr="009A553E">
        <w:rPr>
          <w:rFonts w:ascii="Calibri" w:eastAsia="Times New Roman" w:hAnsi="Calibri" w:cs="Calibri"/>
          <w:i/>
          <w:iCs/>
          <w:sz w:val="22"/>
          <w:szCs w:val="22"/>
          <w:lang w:val="en-US"/>
        </w:rPr>
        <w:t>T316 expiry</w:t>
      </w:r>
    </w:p>
    <w:p w14:paraId="0804BBAA" w14:textId="6767C663" w:rsidR="009A553E" w:rsidRDefault="007B4AB4" w:rsidP="009A553E">
      <w:pPr>
        <w:pStyle w:val="ListParagraph"/>
        <w:numPr>
          <w:ilvl w:val="0"/>
          <w:numId w:val="44"/>
        </w:numPr>
        <w:spacing w:after="0"/>
        <w:rPr>
          <w:rFonts w:ascii="Calibri" w:eastAsia="Times New Roman" w:hAnsi="Calibri" w:cs="Calibri"/>
          <w:i/>
          <w:iCs/>
          <w:sz w:val="22"/>
          <w:szCs w:val="22"/>
          <w:lang w:val="en-US"/>
        </w:rPr>
      </w:pPr>
      <w:r w:rsidRPr="009A553E">
        <w:rPr>
          <w:rFonts w:ascii="Calibri" w:eastAsia="Times New Roman" w:hAnsi="Calibri" w:cs="Calibri"/>
          <w:i/>
          <w:iCs/>
          <w:sz w:val="22"/>
          <w:szCs w:val="22"/>
          <w:lang w:val="en-US"/>
        </w:rPr>
        <w:t>SCG failure</w:t>
      </w:r>
      <w:r w:rsidR="009A553E">
        <w:rPr>
          <w:rFonts w:ascii="Calibri" w:eastAsia="Times New Roman" w:hAnsi="Calibri" w:cs="Calibri"/>
          <w:i/>
          <w:iCs/>
          <w:sz w:val="22"/>
          <w:szCs w:val="22"/>
          <w:lang w:val="en-US"/>
        </w:rPr>
        <w:t xml:space="preserve"> while T316 was running</w:t>
      </w:r>
      <w:r w:rsidR="009777F5">
        <w:rPr>
          <w:rFonts w:ascii="Calibri" w:eastAsia="Times New Roman" w:hAnsi="Calibri" w:cs="Calibri"/>
          <w:i/>
          <w:iCs/>
          <w:sz w:val="22"/>
          <w:szCs w:val="22"/>
          <w:lang w:val="en-US"/>
        </w:rPr>
        <w:t xml:space="preserve"> and the SCG failure cause</w:t>
      </w:r>
    </w:p>
    <w:p w14:paraId="73D6E951" w14:textId="125ED884" w:rsidR="007B4AB4" w:rsidRPr="009A553E" w:rsidRDefault="009A553E" w:rsidP="009A553E">
      <w:pPr>
        <w:pStyle w:val="ListParagraph"/>
        <w:numPr>
          <w:ilvl w:val="0"/>
          <w:numId w:val="44"/>
        </w:numPr>
        <w:spacing w:after="0"/>
        <w:rPr>
          <w:rFonts w:ascii="Calibri" w:eastAsia="Times New Roman" w:hAnsi="Calibri" w:cs="Calibri"/>
          <w:i/>
          <w:iCs/>
          <w:sz w:val="22"/>
          <w:szCs w:val="22"/>
          <w:lang w:val="en-US"/>
        </w:rPr>
      </w:pPr>
      <w:r>
        <w:rPr>
          <w:rFonts w:ascii="Calibri" w:eastAsia="Times New Roman" w:hAnsi="Calibri" w:cs="Calibri"/>
          <w:i/>
          <w:iCs/>
          <w:sz w:val="22"/>
          <w:szCs w:val="22"/>
          <w:lang w:val="en-US"/>
        </w:rPr>
        <w:t xml:space="preserve">fast MCG recovery initiation failure because SCG was </w:t>
      </w:r>
      <w:r w:rsidR="00681ECE">
        <w:rPr>
          <w:rFonts w:ascii="Calibri" w:eastAsia="Times New Roman" w:hAnsi="Calibri" w:cs="Calibri"/>
          <w:i/>
          <w:iCs/>
          <w:sz w:val="22"/>
          <w:szCs w:val="22"/>
          <w:lang w:val="en-US"/>
        </w:rPr>
        <w:t xml:space="preserve">not available (could be due to </w:t>
      </w:r>
      <w:r w:rsidR="007B4AB4" w:rsidRPr="009A553E">
        <w:rPr>
          <w:rFonts w:ascii="Calibri" w:eastAsia="Times New Roman" w:hAnsi="Calibri" w:cs="Calibri"/>
          <w:i/>
          <w:iCs/>
          <w:sz w:val="22"/>
          <w:szCs w:val="22"/>
          <w:lang w:val="en-US"/>
        </w:rPr>
        <w:t xml:space="preserve">SCG </w:t>
      </w:r>
      <w:r w:rsidR="00681ECE">
        <w:rPr>
          <w:rFonts w:ascii="Calibri" w:eastAsia="Times New Roman" w:hAnsi="Calibri" w:cs="Calibri"/>
          <w:i/>
          <w:iCs/>
          <w:sz w:val="22"/>
          <w:szCs w:val="22"/>
          <w:lang w:val="en-US"/>
        </w:rPr>
        <w:t xml:space="preserve">failure, SCG </w:t>
      </w:r>
      <w:r w:rsidR="002E340E">
        <w:rPr>
          <w:rFonts w:ascii="Calibri" w:eastAsia="Times New Roman" w:hAnsi="Calibri" w:cs="Calibri"/>
          <w:i/>
          <w:iCs/>
          <w:sz w:val="22"/>
          <w:szCs w:val="22"/>
          <w:lang w:val="en-US"/>
        </w:rPr>
        <w:t>was</w:t>
      </w:r>
      <w:r w:rsidR="007B4AB4" w:rsidRPr="009A553E">
        <w:rPr>
          <w:rFonts w:ascii="Calibri" w:eastAsia="Times New Roman" w:hAnsi="Calibri" w:cs="Calibri"/>
          <w:i/>
          <w:iCs/>
          <w:sz w:val="22"/>
          <w:szCs w:val="22"/>
          <w:lang w:val="en-US"/>
        </w:rPr>
        <w:t xml:space="preserve"> deactivated)</w:t>
      </w:r>
    </w:p>
    <w:p w14:paraId="659A8F36" w14:textId="10606A2B" w:rsidR="008562A2" w:rsidRPr="003E17E3" w:rsidRDefault="008562A2" w:rsidP="008562A2">
      <w:pPr>
        <w:pStyle w:val="Heading1"/>
        <w:numPr>
          <w:ilvl w:val="0"/>
          <w:numId w:val="2"/>
        </w:numPr>
        <w:pBdr>
          <w:top w:val="single" w:sz="12" w:space="2" w:color="auto"/>
        </w:pBdr>
        <w:rPr>
          <w:rFonts w:asciiTheme="minorHAnsi" w:hAnsiTheme="minorHAnsi" w:cstheme="minorHAnsi"/>
          <w:sz w:val="32"/>
          <w:szCs w:val="32"/>
          <w:lang w:eastAsia="ja-JP"/>
        </w:rPr>
      </w:pPr>
      <w:r w:rsidRPr="003E17E3">
        <w:rPr>
          <w:rFonts w:asciiTheme="minorHAnsi" w:hAnsiTheme="minorHAnsi" w:cstheme="minorHAnsi"/>
          <w:sz w:val="32"/>
          <w:szCs w:val="32"/>
          <w:lang w:eastAsia="ja-JP"/>
        </w:rPr>
        <w:t>Conclusion</w:t>
      </w:r>
    </w:p>
    <w:p w14:paraId="484D590E" w14:textId="109B157D" w:rsidR="00D0534F" w:rsidRPr="00D0534F" w:rsidRDefault="00D0534F" w:rsidP="00D0534F">
      <w:pPr>
        <w:spacing w:after="0"/>
        <w:rPr>
          <w:rFonts w:ascii="Calibri" w:eastAsia="Times New Roman" w:hAnsi="Calibri" w:cs="Calibri"/>
          <w:b/>
          <w:bCs/>
          <w:sz w:val="24"/>
          <w:szCs w:val="24"/>
          <w:u w:val="single"/>
          <w:lang w:val="en-US"/>
        </w:rPr>
      </w:pPr>
      <w:r w:rsidRPr="00D0534F">
        <w:rPr>
          <w:rFonts w:ascii="Calibri" w:eastAsia="Times New Roman" w:hAnsi="Calibri" w:cs="Calibri"/>
          <w:b/>
          <w:bCs/>
          <w:sz w:val="24"/>
          <w:szCs w:val="24"/>
          <w:u w:val="single"/>
          <w:lang w:val="en-US"/>
        </w:rPr>
        <w:t>MRO for CPAC</w:t>
      </w:r>
    </w:p>
    <w:p w14:paraId="5E5DCF12" w14:textId="77777777" w:rsidR="00BD0B01" w:rsidRDefault="00BD0B01" w:rsidP="00BD0B01">
      <w:pPr>
        <w:spacing w:after="0"/>
        <w:rPr>
          <w:rFonts w:asciiTheme="minorHAnsi" w:hAnsiTheme="minorHAnsi" w:cstheme="minorHAnsi"/>
          <w:b/>
          <w:bCs/>
          <w:iCs/>
          <w:sz w:val="22"/>
          <w:szCs w:val="22"/>
        </w:rPr>
      </w:pPr>
    </w:p>
    <w:p w14:paraId="0F4C2CD4" w14:textId="77777777" w:rsidR="00100FEB" w:rsidRPr="00596B14" w:rsidRDefault="00100FEB" w:rsidP="00100FEB">
      <w:pPr>
        <w:spacing w:after="0"/>
        <w:rPr>
          <w:rFonts w:asciiTheme="minorHAnsi" w:hAnsiTheme="minorHAnsi" w:cstheme="minorHAnsi"/>
          <w:iCs/>
          <w:color w:val="000000" w:themeColor="text1"/>
          <w:sz w:val="22"/>
          <w:szCs w:val="22"/>
        </w:rPr>
      </w:pPr>
      <w:r w:rsidRPr="00596B14">
        <w:rPr>
          <w:rFonts w:asciiTheme="minorHAnsi" w:hAnsiTheme="minorHAnsi" w:cstheme="minorHAnsi"/>
          <w:b/>
          <w:bCs/>
          <w:iCs/>
          <w:color w:val="000000" w:themeColor="text1"/>
          <w:sz w:val="22"/>
          <w:szCs w:val="22"/>
        </w:rPr>
        <w:t>Observation</w:t>
      </w:r>
      <w:r>
        <w:rPr>
          <w:rFonts w:asciiTheme="minorHAnsi" w:hAnsiTheme="minorHAnsi" w:cstheme="minorHAnsi"/>
          <w:b/>
          <w:bCs/>
          <w:iCs/>
          <w:color w:val="000000" w:themeColor="text1"/>
          <w:sz w:val="22"/>
          <w:szCs w:val="22"/>
        </w:rPr>
        <w:t xml:space="preserve"> 1</w:t>
      </w:r>
      <w:r w:rsidRPr="00596B14">
        <w:rPr>
          <w:rFonts w:asciiTheme="minorHAnsi" w:hAnsiTheme="minorHAnsi" w:cstheme="minorHAnsi"/>
          <w:iCs/>
          <w:color w:val="000000" w:themeColor="text1"/>
          <w:sz w:val="22"/>
          <w:szCs w:val="22"/>
        </w:rPr>
        <w:t xml:space="preserve">: In Rel-17, MN provides PSCell change failure related information (including PSCell measurements) to last serving SN via SCG FAILURE INFORMATION REPORT over Xn and last serving SN can feedback MN via SCG FAILURE TRANSFER if </w:t>
      </w:r>
      <w:r>
        <w:rPr>
          <w:rFonts w:asciiTheme="minorHAnsi" w:hAnsiTheme="minorHAnsi" w:cstheme="minorHAnsi"/>
          <w:iCs/>
          <w:color w:val="000000" w:themeColor="text1"/>
          <w:sz w:val="22"/>
          <w:szCs w:val="22"/>
        </w:rPr>
        <w:t>it is not responsible for the SCG failure</w:t>
      </w:r>
    </w:p>
    <w:p w14:paraId="42931CCA" w14:textId="77777777" w:rsidR="00100FEB" w:rsidRDefault="00100FEB" w:rsidP="00100FEB">
      <w:pPr>
        <w:spacing w:after="0"/>
        <w:rPr>
          <w:rFonts w:asciiTheme="minorHAnsi" w:hAnsiTheme="minorHAnsi" w:cstheme="minorHAnsi"/>
          <w:b/>
          <w:bCs/>
          <w:iCs/>
          <w:sz w:val="22"/>
          <w:szCs w:val="22"/>
        </w:rPr>
      </w:pPr>
    </w:p>
    <w:p w14:paraId="78606DD2" w14:textId="12BB9D6D" w:rsidR="00100FEB" w:rsidRPr="00596B14" w:rsidRDefault="00100FEB" w:rsidP="00100FEB">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Pr>
          <w:rFonts w:asciiTheme="minorHAnsi" w:hAnsiTheme="minorHAnsi" w:cstheme="minorHAnsi"/>
          <w:b/>
          <w:bCs/>
          <w:iCs/>
          <w:sz w:val="22"/>
          <w:szCs w:val="22"/>
        </w:rPr>
        <w:t xml:space="preserve"> 1</w:t>
      </w:r>
      <w:r w:rsidRPr="00596B14">
        <w:rPr>
          <w:rFonts w:asciiTheme="minorHAnsi" w:hAnsiTheme="minorHAnsi" w:cstheme="minorHAnsi"/>
          <w:iCs/>
          <w:sz w:val="22"/>
          <w:szCs w:val="22"/>
        </w:rPr>
        <w:t xml:space="preserve">: Reuse SCG FAILURE INFORMATION REPORT over Xn for MN to report CPA/CPC failure related information to </w:t>
      </w:r>
      <w:r>
        <w:rPr>
          <w:rFonts w:asciiTheme="minorHAnsi" w:hAnsiTheme="minorHAnsi" w:cstheme="minorHAnsi"/>
          <w:iCs/>
          <w:sz w:val="22"/>
          <w:szCs w:val="22"/>
        </w:rPr>
        <w:t xml:space="preserve">last serving </w:t>
      </w:r>
      <w:r w:rsidRPr="00596B14">
        <w:rPr>
          <w:rFonts w:asciiTheme="minorHAnsi" w:hAnsiTheme="minorHAnsi" w:cstheme="minorHAnsi"/>
          <w:iCs/>
          <w:sz w:val="22"/>
          <w:szCs w:val="22"/>
        </w:rPr>
        <w:t>SN</w:t>
      </w:r>
    </w:p>
    <w:p w14:paraId="2427EB29" w14:textId="77777777" w:rsidR="00100FEB" w:rsidRDefault="00100FEB" w:rsidP="00100FEB">
      <w:pPr>
        <w:spacing w:after="0"/>
        <w:rPr>
          <w:rFonts w:asciiTheme="minorHAnsi" w:hAnsiTheme="minorHAnsi" w:cstheme="minorHAnsi"/>
          <w:b/>
          <w:bCs/>
          <w:iCs/>
          <w:sz w:val="22"/>
          <w:szCs w:val="22"/>
        </w:rPr>
      </w:pPr>
    </w:p>
    <w:p w14:paraId="266202F5" w14:textId="20C44215" w:rsidR="00100FEB" w:rsidRDefault="00100FEB" w:rsidP="00100FEB">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Pr>
          <w:rFonts w:asciiTheme="minorHAnsi" w:hAnsiTheme="minorHAnsi" w:cstheme="minorHAnsi"/>
          <w:b/>
          <w:bCs/>
          <w:iCs/>
          <w:sz w:val="22"/>
          <w:szCs w:val="22"/>
        </w:rPr>
        <w:t xml:space="preserve"> 2</w:t>
      </w:r>
      <w:r w:rsidRPr="00596B14">
        <w:rPr>
          <w:rFonts w:asciiTheme="minorHAnsi" w:hAnsiTheme="minorHAnsi" w:cstheme="minorHAnsi"/>
          <w:iCs/>
          <w:sz w:val="22"/>
          <w:szCs w:val="22"/>
        </w:rPr>
        <w:t xml:space="preserve">: Reuse </w:t>
      </w:r>
      <w:r w:rsidRPr="00596B14">
        <w:rPr>
          <w:rFonts w:asciiTheme="minorHAnsi" w:hAnsiTheme="minorHAnsi" w:cstheme="minorHAnsi"/>
          <w:iCs/>
          <w:color w:val="000000" w:themeColor="text1"/>
          <w:sz w:val="22"/>
          <w:szCs w:val="22"/>
        </w:rPr>
        <w:t>SCG FAILURE TRANSFER</w:t>
      </w:r>
      <w:r w:rsidRPr="00596B14">
        <w:rPr>
          <w:rFonts w:asciiTheme="minorHAnsi" w:hAnsiTheme="minorHAnsi" w:cstheme="minorHAnsi"/>
          <w:iCs/>
          <w:sz w:val="22"/>
          <w:szCs w:val="22"/>
        </w:rPr>
        <w:t xml:space="preserve"> over Xn </w:t>
      </w:r>
      <w:r>
        <w:rPr>
          <w:rFonts w:asciiTheme="minorHAnsi" w:hAnsiTheme="minorHAnsi" w:cstheme="minorHAnsi"/>
          <w:iCs/>
          <w:sz w:val="22"/>
          <w:szCs w:val="22"/>
        </w:rPr>
        <w:t xml:space="preserve">so that </w:t>
      </w:r>
      <w:r w:rsidRPr="001D5CB5">
        <w:rPr>
          <w:rFonts w:asciiTheme="minorHAnsi" w:hAnsiTheme="minorHAnsi" w:cstheme="minorHAnsi"/>
          <w:iCs/>
          <w:sz w:val="22"/>
          <w:szCs w:val="22"/>
        </w:rPr>
        <w:t>last serving SN can feedback MN if it is not responsible for the SCG failure</w:t>
      </w:r>
    </w:p>
    <w:p w14:paraId="6E6402F9" w14:textId="77777777" w:rsidR="00100FEB" w:rsidRDefault="00100FEB" w:rsidP="00100FEB">
      <w:pPr>
        <w:spacing w:after="0"/>
        <w:rPr>
          <w:rFonts w:asciiTheme="minorHAnsi" w:hAnsiTheme="minorHAnsi" w:cstheme="minorHAnsi"/>
          <w:b/>
          <w:bCs/>
          <w:iCs/>
          <w:sz w:val="22"/>
          <w:szCs w:val="22"/>
        </w:rPr>
      </w:pPr>
    </w:p>
    <w:p w14:paraId="1918399D" w14:textId="2A753AF8" w:rsidR="00100FEB" w:rsidRPr="003B5A0E" w:rsidRDefault="00100FEB" w:rsidP="00100FEB">
      <w:pPr>
        <w:spacing w:after="0"/>
        <w:rPr>
          <w:rFonts w:asciiTheme="minorHAnsi" w:hAnsiTheme="minorHAnsi" w:cstheme="minorHAnsi"/>
          <w:iCs/>
          <w:sz w:val="22"/>
          <w:szCs w:val="22"/>
        </w:rPr>
      </w:pPr>
      <w:r w:rsidRPr="003B5A0E">
        <w:rPr>
          <w:rFonts w:asciiTheme="minorHAnsi" w:hAnsiTheme="minorHAnsi" w:cstheme="minorHAnsi"/>
          <w:b/>
          <w:bCs/>
          <w:iCs/>
          <w:sz w:val="22"/>
          <w:szCs w:val="22"/>
        </w:rPr>
        <w:lastRenderedPageBreak/>
        <w:t>Proposal</w:t>
      </w:r>
      <w:r>
        <w:rPr>
          <w:rFonts w:asciiTheme="minorHAnsi" w:hAnsiTheme="minorHAnsi" w:cstheme="minorHAnsi"/>
          <w:b/>
          <w:bCs/>
          <w:iCs/>
          <w:sz w:val="22"/>
          <w:szCs w:val="22"/>
        </w:rPr>
        <w:t xml:space="preserve"> 3</w:t>
      </w:r>
      <w:r w:rsidRPr="003B5A0E">
        <w:rPr>
          <w:rFonts w:asciiTheme="minorHAnsi" w:hAnsiTheme="minorHAnsi" w:cstheme="minorHAnsi"/>
          <w:b/>
          <w:bCs/>
          <w:iCs/>
          <w:sz w:val="22"/>
          <w:szCs w:val="22"/>
        </w:rPr>
        <w:t>:</w:t>
      </w:r>
      <w:r w:rsidRPr="003B5A0E">
        <w:rPr>
          <w:rFonts w:asciiTheme="minorHAnsi" w:hAnsiTheme="minorHAnsi" w:cstheme="minorHAnsi"/>
          <w:iCs/>
          <w:sz w:val="22"/>
          <w:szCs w:val="22"/>
        </w:rPr>
        <w:t xml:space="preserve"> Enhance SCG FAILURE INFORMATION REPORT over Xn so that MN can inform the following CPA/CPC related information to </w:t>
      </w:r>
      <w:r>
        <w:rPr>
          <w:rFonts w:asciiTheme="minorHAnsi" w:hAnsiTheme="minorHAnsi" w:cstheme="minorHAnsi"/>
          <w:iCs/>
          <w:sz w:val="22"/>
          <w:szCs w:val="22"/>
        </w:rPr>
        <w:t xml:space="preserve">last serving </w:t>
      </w:r>
      <w:r w:rsidRPr="003B5A0E">
        <w:rPr>
          <w:rFonts w:asciiTheme="minorHAnsi" w:hAnsiTheme="minorHAnsi" w:cstheme="minorHAnsi"/>
          <w:iCs/>
          <w:sz w:val="22"/>
          <w:szCs w:val="22"/>
        </w:rPr>
        <w:t>SN for MRO analysis</w:t>
      </w:r>
      <w:r>
        <w:rPr>
          <w:rFonts w:asciiTheme="minorHAnsi" w:hAnsiTheme="minorHAnsi" w:cstheme="minorHAnsi"/>
          <w:iCs/>
          <w:sz w:val="22"/>
          <w:szCs w:val="22"/>
        </w:rPr>
        <w:t xml:space="preserve"> for CPA/CPC</w:t>
      </w:r>
      <w:r w:rsidRPr="003B5A0E">
        <w:rPr>
          <w:rFonts w:asciiTheme="minorHAnsi" w:hAnsiTheme="minorHAnsi" w:cstheme="minorHAnsi"/>
          <w:iCs/>
          <w:sz w:val="22"/>
          <w:szCs w:val="22"/>
        </w:rPr>
        <w:t>:</w:t>
      </w:r>
    </w:p>
    <w:p w14:paraId="5166EFE3" w14:textId="77777777" w:rsidR="00100FEB" w:rsidRPr="003B5A0E" w:rsidRDefault="00100FEB" w:rsidP="00100FEB">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Execution conditions</w:t>
      </w:r>
      <w:r>
        <w:rPr>
          <w:rFonts w:asciiTheme="minorHAnsi" w:hAnsiTheme="minorHAnsi" w:cstheme="minorHAnsi"/>
          <w:iCs/>
          <w:sz w:val="22"/>
          <w:szCs w:val="22"/>
        </w:rPr>
        <w:t xml:space="preserve"> that were configured</w:t>
      </w:r>
    </w:p>
    <w:p w14:paraId="750DA59D" w14:textId="77777777" w:rsidR="00100FEB" w:rsidRPr="003B5A0E" w:rsidRDefault="00100FEB" w:rsidP="00100FEB">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candidate cell list</w:t>
      </w:r>
      <w:r>
        <w:rPr>
          <w:rFonts w:asciiTheme="minorHAnsi" w:hAnsiTheme="minorHAnsi" w:cstheme="minorHAnsi"/>
          <w:iCs/>
          <w:sz w:val="22"/>
          <w:szCs w:val="22"/>
        </w:rPr>
        <w:t xml:space="preserve"> that were configured</w:t>
      </w:r>
    </w:p>
    <w:p w14:paraId="2797632F" w14:textId="77777777" w:rsidR="00100FEB" w:rsidRPr="003B5A0E" w:rsidRDefault="00100FEB" w:rsidP="00100FEB">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CPA/CPC related timer information</w:t>
      </w:r>
    </w:p>
    <w:p w14:paraId="75C4D252" w14:textId="77777777" w:rsidR="00100FEB" w:rsidRDefault="00100FEB" w:rsidP="00100FEB">
      <w:pPr>
        <w:pStyle w:val="ListParagraph"/>
        <w:numPr>
          <w:ilvl w:val="0"/>
          <w:numId w:val="37"/>
        </w:numPr>
        <w:spacing w:after="0"/>
        <w:rPr>
          <w:rFonts w:asciiTheme="minorHAnsi" w:hAnsiTheme="minorHAnsi" w:cstheme="minorHAnsi"/>
          <w:iCs/>
          <w:sz w:val="22"/>
          <w:szCs w:val="22"/>
        </w:rPr>
      </w:pPr>
      <w:r w:rsidRPr="003B5A0E">
        <w:rPr>
          <w:rFonts w:asciiTheme="minorHAnsi" w:hAnsiTheme="minorHAnsi" w:cstheme="minorHAnsi"/>
          <w:iCs/>
          <w:sz w:val="22"/>
          <w:szCs w:val="22"/>
        </w:rPr>
        <w:t>SCG failure type (classic PSCell change/addition vs. CPA/CPC)</w:t>
      </w:r>
      <w:r>
        <w:rPr>
          <w:rFonts w:asciiTheme="minorHAnsi" w:hAnsiTheme="minorHAnsi" w:cstheme="minorHAnsi"/>
          <w:iCs/>
          <w:sz w:val="22"/>
          <w:szCs w:val="22"/>
        </w:rPr>
        <w:t>.</w:t>
      </w:r>
    </w:p>
    <w:p w14:paraId="4E00C9D7" w14:textId="77777777" w:rsidR="00100FEB" w:rsidRDefault="00100FEB" w:rsidP="00BD0B01">
      <w:pPr>
        <w:spacing w:after="0"/>
        <w:rPr>
          <w:rFonts w:asciiTheme="minorHAnsi" w:hAnsiTheme="minorHAnsi" w:cstheme="minorHAnsi"/>
          <w:b/>
          <w:bCs/>
          <w:iCs/>
          <w:sz w:val="22"/>
          <w:szCs w:val="22"/>
        </w:rPr>
      </w:pPr>
    </w:p>
    <w:p w14:paraId="28942611" w14:textId="77777777" w:rsidR="00D0534F" w:rsidRPr="00D0534F" w:rsidRDefault="00D0534F" w:rsidP="00D0534F">
      <w:pPr>
        <w:spacing w:after="0"/>
        <w:rPr>
          <w:rFonts w:ascii="Calibri" w:eastAsia="Times New Roman" w:hAnsi="Calibri" w:cs="Calibri"/>
          <w:b/>
          <w:bCs/>
          <w:sz w:val="22"/>
          <w:szCs w:val="22"/>
          <w:u w:val="single"/>
          <w:lang w:val="en-US"/>
        </w:rPr>
      </w:pPr>
    </w:p>
    <w:p w14:paraId="412A8D9B" w14:textId="7F663647" w:rsidR="0031435E" w:rsidRPr="00711757" w:rsidRDefault="0031435E" w:rsidP="00D0534F">
      <w:pPr>
        <w:spacing w:after="0"/>
        <w:rPr>
          <w:rFonts w:ascii="Calibri" w:eastAsia="Times New Roman" w:hAnsi="Calibri" w:cs="Calibri"/>
          <w:b/>
          <w:bCs/>
          <w:sz w:val="24"/>
          <w:szCs w:val="24"/>
          <w:u w:val="single"/>
          <w:lang w:val="en-US"/>
        </w:rPr>
      </w:pPr>
      <w:r w:rsidRPr="00711757">
        <w:rPr>
          <w:rFonts w:ascii="Calibri" w:eastAsia="Times New Roman" w:hAnsi="Calibri" w:cs="Calibri"/>
          <w:b/>
          <w:bCs/>
          <w:sz w:val="24"/>
          <w:szCs w:val="24"/>
          <w:u w:val="single"/>
          <w:lang w:val="en-US"/>
        </w:rPr>
        <w:t xml:space="preserve">MRO for </w:t>
      </w:r>
      <w:r w:rsidR="00BD0B01" w:rsidRPr="00711757">
        <w:rPr>
          <w:rFonts w:ascii="Calibri" w:eastAsia="Times New Roman" w:hAnsi="Calibri" w:cs="Calibri"/>
          <w:b/>
          <w:bCs/>
          <w:sz w:val="24"/>
          <w:szCs w:val="24"/>
          <w:u w:val="single"/>
          <w:lang w:val="en-US"/>
        </w:rPr>
        <w:t>voice fall back</w:t>
      </w:r>
    </w:p>
    <w:p w14:paraId="17A7D380" w14:textId="77777777" w:rsidR="0031435E" w:rsidRDefault="0031435E" w:rsidP="00D0534F">
      <w:pPr>
        <w:spacing w:after="0"/>
        <w:rPr>
          <w:rFonts w:ascii="Calibri" w:eastAsia="Times New Roman" w:hAnsi="Calibri" w:cs="Calibri"/>
          <w:b/>
          <w:bCs/>
          <w:sz w:val="22"/>
          <w:szCs w:val="22"/>
          <w:lang w:val="en-US"/>
        </w:rPr>
      </w:pPr>
    </w:p>
    <w:p w14:paraId="01B54CE2" w14:textId="77777777" w:rsidR="00100FEB" w:rsidRDefault="00100FEB" w:rsidP="00100FEB">
      <w:pPr>
        <w:rPr>
          <w:rFonts w:asciiTheme="minorHAnsi" w:hAnsiTheme="minorHAnsi" w:cstheme="minorHAnsi"/>
          <w:iCs/>
          <w:sz w:val="22"/>
          <w:szCs w:val="22"/>
        </w:rPr>
      </w:pPr>
      <w:r w:rsidRPr="003A7F48">
        <w:rPr>
          <w:rFonts w:asciiTheme="minorHAnsi" w:hAnsiTheme="minorHAnsi" w:cstheme="minorHAnsi"/>
          <w:b/>
          <w:bCs/>
          <w:iCs/>
          <w:sz w:val="22"/>
          <w:szCs w:val="22"/>
        </w:rPr>
        <w:t>Proposal</w:t>
      </w:r>
      <w:r>
        <w:rPr>
          <w:rFonts w:asciiTheme="minorHAnsi" w:hAnsiTheme="minorHAnsi" w:cstheme="minorHAnsi"/>
          <w:b/>
          <w:bCs/>
          <w:iCs/>
          <w:sz w:val="22"/>
          <w:szCs w:val="22"/>
        </w:rPr>
        <w:t xml:space="preserve"> 4</w:t>
      </w:r>
      <w:r w:rsidRPr="00AE76F2">
        <w:rPr>
          <w:rFonts w:asciiTheme="minorHAnsi" w:hAnsiTheme="minorHAnsi" w:cstheme="minorHAnsi"/>
          <w:iCs/>
          <w:sz w:val="22"/>
          <w:szCs w:val="22"/>
        </w:rPr>
        <w:t xml:space="preserve">: </w:t>
      </w:r>
      <w:r>
        <w:rPr>
          <w:rFonts w:asciiTheme="minorHAnsi" w:hAnsiTheme="minorHAnsi" w:cstheme="minorHAnsi"/>
          <w:iCs/>
          <w:sz w:val="22"/>
          <w:szCs w:val="22"/>
        </w:rPr>
        <w:t xml:space="preserve">For the case where there is an </w:t>
      </w:r>
      <w:r w:rsidRPr="004E553A">
        <w:rPr>
          <w:rFonts w:asciiTheme="minorHAnsi" w:hAnsiTheme="minorHAnsi" w:cstheme="minorHAnsi"/>
          <w:iCs/>
          <w:sz w:val="22"/>
          <w:szCs w:val="22"/>
        </w:rPr>
        <w:t xml:space="preserve">RLF in target LTE cell </w:t>
      </w:r>
      <w:r>
        <w:rPr>
          <w:rFonts w:asciiTheme="minorHAnsi" w:hAnsiTheme="minorHAnsi" w:cstheme="minorHAnsi"/>
          <w:iCs/>
          <w:sz w:val="22"/>
          <w:szCs w:val="22"/>
        </w:rPr>
        <w:t xml:space="preserve">immediately </w:t>
      </w:r>
      <w:r w:rsidRPr="004E553A">
        <w:rPr>
          <w:rFonts w:asciiTheme="minorHAnsi" w:hAnsiTheme="minorHAnsi" w:cstheme="minorHAnsi"/>
          <w:iCs/>
          <w:sz w:val="22"/>
          <w:szCs w:val="22"/>
        </w:rPr>
        <w:t>after a successful inter-system HO for voice fall back</w:t>
      </w:r>
      <w:r>
        <w:rPr>
          <w:rFonts w:asciiTheme="minorHAnsi" w:hAnsiTheme="minorHAnsi" w:cstheme="minorHAnsi"/>
          <w:iCs/>
          <w:sz w:val="22"/>
          <w:szCs w:val="22"/>
        </w:rPr>
        <w:t>, i</w:t>
      </w:r>
      <w:r w:rsidRPr="00AE76F2">
        <w:rPr>
          <w:rFonts w:asciiTheme="minorHAnsi" w:hAnsiTheme="minorHAnsi" w:cstheme="minorHAnsi"/>
          <w:iCs/>
          <w:sz w:val="22"/>
          <w:szCs w:val="22"/>
        </w:rPr>
        <w:t xml:space="preserve">nclude an indication for voice fall back in LTE RLF Report </w:t>
      </w:r>
    </w:p>
    <w:p w14:paraId="23531860" w14:textId="77777777" w:rsidR="00100FEB" w:rsidRDefault="00100FEB" w:rsidP="00100FEB">
      <w:pPr>
        <w:rPr>
          <w:rFonts w:asciiTheme="minorHAnsi" w:hAnsiTheme="minorHAnsi" w:cstheme="minorHAnsi"/>
          <w:iCs/>
          <w:sz w:val="22"/>
          <w:szCs w:val="22"/>
        </w:rPr>
      </w:pPr>
      <w:r w:rsidRPr="00FD5FCC">
        <w:rPr>
          <w:rFonts w:asciiTheme="minorHAnsi" w:hAnsiTheme="minorHAnsi" w:cstheme="minorHAnsi"/>
          <w:b/>
          <w:bCs/>
          <w:iCs/>
          <w:sz w:val="22"/>
          <w:szCs w:val="22"/>
        </w:rPr>
        <w:t>Observation</w:t>
      </w:r>
      <w:r>
        <w:rPr>
          <w:rFonts w:asciiTheme="minorHAnsi" w:hAnsiTheme="minorHAnsi" w:cstheme="minorHAnsi"/>
          <w:b/>
          <w:bCs/>
          <w:iCs/>
          <w:sz w:val="22"/>
          <w:szCs w:val="22"/>
        </w:rPr>
        <w:t xml:space="preserve"> 2</w:t>
      </w:r>
      <w:r>
        <w:rPr>
          <w:rFonts w:asciiTheme="minorHAnsi" w:hAnsiTheme="minorHAnsi" w:cstheme="minorHAnsi"/>
          <w:iCs/>
          <w:sz w:val="22"/>
          <w:szCs w:val="22"/>
        </w:rPr>
        <w:t xml:space="preserve">: Current </w:t>
      </w:r>
      <w:r w:rsidRPr="009D109A">
        <w:rPr>
          <w:rFonts w:asciiTheme="minorHAnsi" w:hAnsiTheme="minorHAnsi" w:cstheme="minorHAnsi"/>
          <w:iCs/>
          <w:sz w:val="22"/>
          <w:szCs w:val="22"/>
        </w:rPr>
        <w:t xml:space="preserve">definition of too early inter-system HO is only for the direction </w:t>
      </w:r>
      <w:r>
        <w:rPr>
          <w:rFonts w:asciiTheme="minorHAnsi" w:hAnsiTheme="minorHAnsi" w:cstheme="minorHAnsi"/>
          <w:iCs/>
          <w:sz w:val="22"/>
          <w:szCs w:val="22"/>
        </w:rPr>
        <w:t>from</w:t>
      </w:r>
      <w:r w:rsidRPr="009D109A">
        <w:rPr>
          <w:rFonts w:asciiTheme="minorHAnsi" w:hAnsiTheme="minorHAnsi" w:cstheme="minorHAnsi"/>
          <w:iCs/>
          <w:sz w:val="22"/>
          <w:szCs w:val="22"/>
        </w:rPr>
        <w:t xml:space="preserve"> LTE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 xml:space="preserve"> NR and doesn’t cover the direction from NR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LTE</w:t>
      </w:r>
    </w:p>
    <w:p w14:paraId="45DADD0A" w14:textId="77777777" w:rsidR="00100FEB" w:rsidRDefault="00100FEB" w:rsidP="00100FEB">
      <w:pPr>
        <w:rPr>
          <w:rFonts w:asciiTheme="minorHAnsi" w:hAnsiTheme="minorHAnsi" w:cstheme="minorHAnsi"/>
          <w:iCs/>
          <w:sz w:val="22"/>
          <w:szCs w:val="22"/>
        </w:rPr>
      </w:pPr>
      <w:r w:rsidRPr="00FD5FCC">
        <w:rPr>
          <w:rFonts w:asciiTheme="minorHAnsi" w:hAnsiTheme="minorHAnsi" w:cstheme="minorHAnsi"/>
          <w:b/>
          <w:bCs/>
          <w:iCs/>
          <w:sz w:val="22"/>
          <w:szCs w:val="22"/>
        </w:rPr>
        <w:t>Proposal</w:t>
      </w:r>
      <w:r>
        <w:rPr>
          <w:rFonts w:asciiTheme="minorHAnsi" w:hAnsiTheme="minorHAnsi" w:cstheme="minorHAnsi"/>
          <w:b/>
          <w:bCs/>
          <w:iCs/>
          <w:sz w:val="22"/>
          <w:szCs w:val="22"/>
        </w:rPr>
        <w:t xml:space="preserve"> 5</w:t>
      </w:r>
      <w:r w:rsidRPr="00AE76F2">
        <w:rPr>
          <w:rFonts w:asciiTheme="minorHAnsi" w:hAnsiTheme="minorHAnsi" w:cstheme="minorHAnsi"/>
          <w:iCs/>
          <w:sz w:val="22"/>
          <w:szCs w:val="22"/>
        </w:rPr>
        <w:t xml:space="preserve">: </w:t>
      </w:r>
      <w:r>
        <w:rPr>
          <w:rFonts w:asciiTheme="minorHAnsi" w:hAnsiTheme="minorHAnsi" w:cstheme="minorHAnsi"/>
          <w:iCs/>
          <w:sz w:val="22"/>
          <w:szCs w:val="22"/>
        </w:rPr>
        <w:t>Define a new HO Report Type “Inter-system Mobility Failure during Voice fall back” in INTER-SYSTEM REPORT that includes source NR cell ID, failed LTE cell ID and UE RLF Report container.</w:t>
      </w:r>
    </w:p>
    <w:p w14:paraId="729E02BC" w14:textId="77777777" w:rsidR="007C3E1F" w:rsidRDefault="007C3E1F" w:rsidP="0031435E">
      <w:pPr>
        <w:spacing w:after="0"/>
        <w:rPr>
          <w:rFonts w:ascii="Calibri" w:eastAsia="Times New Roman" w:hAnsi="Calibri" w:cs="Calibri"/>
          <w:b/>
          <w:bCs/>
          <w:sz w:val="22"/>
          <w:szCs w:val="22"/>
          <w:u w:val="single"/>
          <w:lang w:val="en-US"/>
        </w:rPr>
      </w:pPr>
    </w:p>
    <w:p w14:paraId="1C72D109" w14:textId="34D1E07E" w:rsidR="0031435E" w:rsidRPr="0031435E" w:rsidRDefault="0031435E" w:rsidP="0031435E">
      <w:pPr>
        <w:spacing w:after="0"/>
        <w:rPr>
          <w:rFonts w:ascii="Calibri" w:eastAsia="Times New Roman" w:hAnsi="Calibri" w:cs="Calibri"/>
          <w:b/>
          <w:bCs/>
          <w:sz w:val="22"/>
          <w:szCs w:val="22"/>
          <w:u w:val="single"/>
          <w:lang w:val="en-US"/>
        </w:rPr>
      </w:pPr>
      <w:r w:rsidRPr="0031435E">
        <w:rPr>
          <w:rFonts w:ascii="Calibri" w:eastAsia="Times New Roman" w:hAnsi="Calibri" w:cs="Calibri"/>
          <w:b/>
          <w:bCs/>
          <w:sz w:val="22"/>
          <w:szCs w:val="22"/>
          <w:u w:val="single"/>
          <w:lang w:val="en-US"/>
        </w:rPr>
        <w:t xml:space="preserve">MRO for </w:t>
      </w:r>
      <w:r>
        <w:rPr>
          <w:rFonts w:ascii="Calibri" w:eastAsia="Times New Roman" w:hAnsi="Calibri" w:cs="Calibri"/>
          <w:b/>
          <w:bCs/>
          <w:sz w:val="22"/>
          <w:szCs w:val="22"/>
          <w:u w:val="single"/>
          <w:lang w:val="en-US"/>
        </w:rPr>
        <w:t>Fast MCG Recovery</w:t>
      </w:r>
    </w:p>
    <w:p w14:paraId="5492BD3E" w14:textId="77777777" w:rsidR="0031435E" w:rsidRDefault="0031435E" w:rsidP="00D0534F">
      <w:pPr>
        <w:spacing w:after="0"/>
        <w:rPr>
          <w:rFonts w:ascii="Calibri" w:eastAsia="Times New Roman" w:hAnsi="Calibri" w:cs="Calibri"/>
          <w:b/>
          <w:bCs/>
          <w:sz w:val="22"/>
          <w:szCs w:val="22"/>
          <w:lang w:val="en-US"/>
        </w:rPr>
      </w:pPr>
    </w:p>
    <w:p w14:paraId="0021360D" w14:textId="77777777" w:rsidR="009777F5" w:rsidRDefault="009777F5" w:rsidP="009777F5">
      <w:pPr>
        <w:spacing w:after="0"/>
        <w:rPr>
          <w:rFonts w:ascii="Calibri" w:eastAsia="Times New Roman" w:hAnsi="Calibri" w:cs="Calibri"/>
          <w:sz w:val="22"/>
          <w:szCs w:val="22"/>
          <w:lang w:val="en-US"/>
        </w:rPr>
      </w:pPr>
      <w:r w:rsidRPr="00BD1C2B">
        <w:rPr>
          <w:rFonts w:ascii="Calibri" w:eastAsia="Times New Roman" w:hAnsi="Calibri" w:cs="Calibri"/>
          <w:b/>
          <w:bCs/>
          <w:sz w:val="22"/>
          <w:szCs w:val="22"/>
          <w:lang w:val="en-US"/>
        </w:rPr>
        <w:t>Observation 3:</w:t>
      </w:r>
      <w:r>
        <w:rPr>
          <w:rFonts w:ascii="Calibri" w:eastAsia="Times New Roman" w:hAnsi="Calibri" w:cs="Calibri"/>
          <w:sz w:val="22"/>
          <w:szCs w:val="22"/>
          <w:lang w:val="en-US"/>
        </w:rPr>
        <w:t xml:space="preserve"> Supporting case c) would just </w:t>
      </w:r>
      <w:r w:rsidRPr="00CB1776">
        <w:rPr>
          <w:rFonts w:ascii="Calibri" w:eastAsia="Times New Roman" w:hAnsi="Calibri" w:cs="Calibri"/>
          <w:sz w:val="22"/>
          <w:szCs w:val="22"/>
          <w:lang w:val="en-US"/>
        </w:rPr>
        <w:t xml:space="preserve">bring more work in RAN2/RAN3 </w:t>
      </w:r>
      <w:r>
        <w:rPr>
          <w:rFonts w:ascii="Calibri" w:eastAsia="Times New Roman" w:hAnsi="Calibri" w:cs="Calibri"/>
          <w:sz w:val="22"/>
          <w:szCs w:val="22"/>
          <w:lang w:val="en-US"/>
        </w:rPr>
        <w:t>without much benefit e</w:t>
      </w:r>
      <w:r w:rsidRPr="00CB1776">
        <w:rPr>
          <w:rFonts w:ascii="Calibri" w:eastAsia="Times New Roman" w:hAnsi="Calibri" w:cs="Calibri"/>
          <w:sz w:val="22"/>
          <w:szCs w:val="22"/>
          <w:lang w:val="en-US"/>
        </w:rPr>
        <w:t xml:space="preserve">.g., </w:t>
      </w:r>
    </w:p>
    <w:p w14:paraId="152339F0" w14:textId="77777777" w:rsidR="009777F5" w:rsidRDefault="009777F5" w:rsidP="009777F5">
      <w:pPr>
        <w:pStyle w:val="ListParagraph"/>
        <w:numPr>
          <w:ilvl w:val="0"/>
          <w:numId w:val="43"/>
        </w:numPr>
        <w:spacing w:after="0"/>
        <w:rPr>
          <w:rFonts w:ascii="Calibri" w:eastAsia="Times New Roman" w:hAnsi="Calibri" w:cs="Calibri"/>
          <w:sz w:val="22"/>
          <w:szCs w:val="22"/>
          <w:lang w:val="en-US"/>
        </w:rPr>
      </w:pPr>
      <w:r w:rsidRPr="00CB1776">
        <w:rPr>
          <w:rFonts w:ascii="Calibri" w:eastAsia="Times New Roman" w:hAnsi="Calibri" w:cs="Calibri"/>
          <w:sz w:val="22"/>
          <w:szCs w:val="22"/>
          <w:lang w:val="en-US"/>
        </w:rPr>
        <w:t>whether to introduce a new SON report for this purpose (this can’t be covered under SHR)</w:t>
      </w:r>
    </w:p>
    <w:p w14:paraId="03725BEC" w14:textId="77777777" w:rsidR="009777F5" w:rsidRDefault="009777F5" w:rsidP="009777F5">
      <w:pPr>
        <w:pStyle w:val="ListParagraph"/>
        <w:numPr>
          <w:ilvl w:val="0"/>
          <w:numId w:val="43"/>
        </w:numPr>
        <w:spacing w:after="0"/>
        <w:rPr>
          <w:rFonts w:ascii="Calibri" w:eastAsia="Times New Roman" w:hAnsi="Calibri" w:cs="Calibri"/>
          <w:sz w:val="22"/>
          <w:szCs w:val="22"/>
          <w:lang w:val="en-US"/>
        </w:rPr>
      </w:pPr>
      <w:r w:rsidRPr="00CB1776">
        <w:rPr>
          <w:rFonts w:ascii="Calibri" w:eastAsia="Times New Roman" w:hAnsi="Calibri" w:cs="Calibri"/>
          <w:sz w:val="22"/>
          <w:szCs w:val="22"/>
          <w:lang w:val="en-US"/>
        </w:rPr>
        <w:t>which node decides the T316 trigger value</w:t>
      </w:r>
    </w:p>
    <w:p w14:paraId="553D2343" w14:textId="77777777" w:rsidR="009777F5" w:rsidRDefault="009777F5" w:rsidP="009777F5">
      <w:pPr>
        <w:pStyle w:val="ListParagraph"/>
        <w:numPr>
          <w:ilvl w:val="0"/>
          <w:numId w:val="43"/>
        </w:numPr>
        <w:spacing w:after="0"/>
        <w:rPr>
          <w:rFonts w:ascii="Calibri" w:eastAsia="Times New Roman" w:hAnsi="Calibri" w:cs="Calibri"/>
          <w:sz w:val="22"/>
          <w:szCs w:val="22"/>
          <w:lang w:val="en-US"/>
        </w:rPr>
      </w:pPr>
      <w:r w:rsidRPr="00CB1776">
        <w:rPr>
          <w:rFonts w:ascii="Calibri" w:eastAsia="Times New Roman" w:hAnsi="Calibri" w:cs="Calibri"/>
          <w:sz w:val="22"/>
          <w:szCs w:val="22"/>
          <w:lang w:val="en-US"/>
        </w:rPr>
        <w:t>which node sends the T316 trigger value to U</w:t>
      </w:r>
      <w:r>
        <w:rPr>
          <w:rFonts w:ascii="Calibri" w:eastAsia="Times New Roman" w:hAnsi="Calibri" w:cs="Calibri"/>
          <w:sz w:val="22"/>
          <w:szCs w:val="22"/>
          <w:lang w:val="en-US"/>
        </w:rPr>
        <w:t>E</w:t>
      </w:r>
    </w:p>
    <w:p w14:paraId="257EAC05" w14:textId="0FAEB51F" w:rsidR="009777F5" w:rsidRPr="00CB1776" w:rsidRDefault="009777F5" w:rsidP="009777F5">
      <w:pPr>
        <w:pStyle w:val="ListParagraph"/>
        <w:numPr>
          <w:ilvl w:val="0"/>
          <w:numId w:val="43"/>
        </w:numPr>
        <w:spacing w:after="0"/>
        <w:rPr>
          <w:rFonts w:ascii="Calibri" w:eastAsia="Times New Roman" w:hAnsi="Calibri" w:cs="Calibri"/>
          <w:sz w:val="22"/>
          <w:szCs w:val="22"/>
          <w:lang w:val="en-US"/>
        </w:rPr>
      </w:pPr>
      <w:r w:rsidRPr="00CB1776">
        <w:rPr>
          <w:rFonts w:ascii="Calibri" w:eastAsia="Times New Roman" w:hAnsi="Calibri" w:cs="Calibri"/>
          <w:sz w:val="22"/>
          <w:szCs w:val="22"/>
          <w:lang w:val="en-US"/>
        </w:rPr>
        <w:t>when to send the T316 trigger value</w:t>
      </w:r>
      <w:r w:rsidR="00B75FA9">
        <w:rPr>
          <w:rFonts w:ascii="Calibri" w:eastAsia="Times New Roman" w:hAnsi="Calibri" w:cs="Calibri"/>
          <w:sz w:val="22"/>
          <w:szCs w:val="22"/>
          <w:lang w:val="en-US"/>
        </w:rPr>
        <w:t xml:space="preserve"> to UE</w:t>
      </w:r>
    </w:p>
    <w:p w14:paraId="2C8877CC" w14:textId="77777777" w:rsidR="00100FEB" w:rsidRDefault="00100FEB" w:rsidP="00100FEB">
      <w:pPr>
        <w:spacing w:after="0"/>
        <w:rPr>
          <w:rFonts w:ascii="Calibri" w:eastAsia="Times New Roman" w:hAnsi="Calibri" w:cs="Calibri"/>
          <w:b/>
          <w:bCs/>
          <w:sz w:val="22"/>
          <w:szCs w:val="22"/>
          <w:lang w:val="en-US"/>
        </w:rPr>
      </w:pPr>
    </w:p>
    <w:p w14:paraId="333042D5" w14:textId="5D80AD62" w:rsidR="00100FEB" w:rsidRDefault="00100FEB" w:rsidP="00100FEB">
      <w:pPr>
        <w:spacing w:after="0"/>
        <w:rPr>
          <w:rFonts w:ascii="Calibri" w:eastAsia="Times New Roman" w:hAnsi="Calibri" w:cs="Calibri"/>
          <w:sz w:val="22"/>
          <w:szCs w:val="22"/>
          <w:lang w:val="en-US"/>
        </w:rPr>
      </w:pPr>
      <w:r w:rsidRPr="006D3BFA">
        <w:rPr>
          <w:rFonts w:ascii="Calibri" w:eastAsia="Times New Roman" w:hAnsi="Calibri" w:cs="Calibri"/>
          <w:b/>
          <w:bCs/>
          <w:sz w:val="22"/>
          <w:szCs w:val="22"/>
          <w:lang w:val="en-US"/>
        </w:rPr>
        <w:t>Observation 4:</w:t>
      </w:r>
      <w:r>
        <w:rPr>
          <w:rFonts w:ascii="Calibri" w:eastAsia="Times New Roman" w:hAnsi="Calibri" w:cs="Calibri"/>
          <w:sz w:val="22"/>
          <w:szCs w:val="22"/>
          <w:lang w:val="en-US"/>
        </w:rPr>
        <w:t xml:space="preserve"> </w:t>
      </w:r>
      <w:r w:rsidRPr="00196509">
        <w:rPr>
          <w:rFonts w:ascii="Calibri" w:eastAsia="Times New Roman" w:hAnsi="Calibri" w:cs="Calibri"/>
          <w:sz w:val="22"/>
          <w:szCs w:val="22"/>
          <w:lang w:val="en-US"/>
        </w:rPr>
        <w:t>A good MN implementation should send RRCReconfig/RRCRelease immediately upon receiving the MCGFailureInformation</w:t>
      </w:r>
      <w:r>
        <w:rPr>
          <w:rFonts w:ascii="Calibri" w:eastAsia="Times New Roman" w:hAnsi="Calibri" w:cs="Calibri"/>
          <w:sz w:val="22"/>
          <w:szCs w:val="22"/>
          <w:lang w:val="en-US"/>
        </w:rPr>
        <w:t>. As long as the T316 value is set to a large enough value, there is no need to optimize the configured T316 value for “near failures”</w:t>
      </w:r>
    </w:p>
    <w:p w14:paraId="3202E8B1" w14:textId="181F7FF8" w:rsidR="00D0534F" w:rsidRDefault="00D0534F" w:rsidP="00E24D1F">
      <w:pPr>
        <w:spacing w:after="0"/>
        <w:rPr>
          <w:rFonts w:ascii="Calibri" w:eastAsia="Times New Roman" w:hAnsi="Calibri" w:cs="Calibri"/>
          <w:sz w:val="22"/>
          <w:szCs w:val="22"/>
          <w:lang w:val="en-US"/>
        </w:rPr>
      </w:pPr>
    </w:p>
    <w:p w14:paraId="7974A2E8" w14:textId="77777777" w:rsidR="00100FEB" w:rsidRDefault="00100FEB" w:rsidP="00100FEB">
      <w:pPr>
        <w:spacing w:after="0"/>
        <w:rPr>
          <w:rFonts w:ascii="Calibri" w:eastAsia="Times New Roman" w:hAnsi="Calibri" w:cs="Calibri"/>
          <w:sz w:val="22"/>
          <w:szCs w:val="22"/>
          <w:lang w:val="en-US"/>
        </w:rPr>
      </w:pPr>
      <w:r w:rsidRPr="00FC7DB1">
        <w:rPr>
          <w:rFonts w:ascii="Calibri" w:eastAsia="Times New Roman" w:hAnsi="Calibri" w:cs="Calibri"/>
          <w:b/>
          <w:bCs/>
          <w:sz w:val="22"/>
          <w:szCs w:val="22"/>
          <w:lang w:val="en-US"/>
        </w:rPr>
        <w:t>Observation 5:</w:t>
      </w:r>
      <w:r>
        <w:t xml:space="preserve"> </w:t>
      </w:r>
      <w:r w:rsidRPr="001E3138">
        <w:rPr>
          <w:rFonts w:ascii="Calibri" w:eastAsia="Times New Roman" w:hAnsi="Calibri" w:cs="Calibri"/>
          <w:sz w:val="22"/>
          <w:szCs w:val="22"/>
          <w:lang w:val="en-US"/>
        </w:rPr>
        <w:t xml:space="preserve">The failure after a fast MCG recovery can happen due to any random reason (e.g., radio conditions suddenly going bad) and there is </w:t>
      </w:r>
      <w:r>
        <w:rPr>
          <w:rFonts w:ascii="Calibri" w:eastAsia="Times New Roman" w:hAnsi="Calibri" w:cs="Calibri"/>
          <w:sz w:val="22"/>
          <w:szCs w:val="22"/>
          <w:lang w:val="en-US"/>
        </w:rPr>
        <w:t xml:space="preserve">no </w:t>
      </w:r>
      <w:r w:rsidRPr="001E3138">
        <w:rPr>
          <w:rFonts w:ascii="Calibri" w:eastAsia="Times New Roman" w:hAnsi="Calibri" w:cs="Calibri"/>
          <w:sz w:val="22"/>
          <w:szCs w:val="22"/>
          <w:lang w:val="en-US"/>
        </w:rPr>
        <w:t>benefit in distinguishing a failure after a fast MCG recovery vs. a “normal” failure</w:t>
      </w:r>
    </w:p>
    <w:p w14:paraId="4D63AA9F" w14:textId="77777777" w:rsidR="00100FEB" w:rsidRDefault="00100FEB" w:rsidP="00100FEB">
      <w:pPr>
        <w:spacing w:after="0"/>
        <w:rPr>
          <w:rFonts w:ascii="Calibri" w:eastAsia="Times New Roman" w:hAnsi="Calibri" w:cs="Calibri"/>
          <w:b/>
          <w:bCs/>
          <w:sz w:val="22"/>
          <w:szCs w:val="22"/>
          <w:lang w:val="en-US"/>
        </w:rPr>
      </w:pPr>
    </w:p>
    <w:p w14:paraId="0A9A999E" w14:textId="7AE56514" w:rsidR="00100FEB" w:rsidRDefault="00100FEB" w:rsidP="00100FEB">
      <w:pPr>
        <w:spacing w:after="0"/>
        <w:rPr>
          <w:rFonts w:ascii="Calibri" w:eastAsia="Times New Roman" w:hAnsi="Calibri" w:cs="Calibri"/>
          <w:sz w:val="22"/>
          <w:szCs w:val="22"/>
          <w:lang w:val="en-US"/>
        </w:rPr>
      </w:pPr>
      <w:r w:rsidRPr="008B339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8B339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need to consider case c, case d and case e in Rel-18</w:t>
      </w:r>
    </w:p>
    <w:p w14:paraId="1A794F7F" w14:textId="77777777" w:rsidR="00100FEB" w:rsidRDefault="00100FEB" w:rsidP="00100FEB">
      <w:pPr>
        <w:spacing w:after="0"/>
        <w:rPr>
          <w:rFonts w:ascii="Calibri" w:eastAsia="Times New Roman" w:hAnsi="Calibri" w:cs="Calibri"/>
          <w:b/>
          <w:bCs/>
          <w:sz w:val="22"/>
          <w:szCs w:val="22"/>
          <w:lang w:val="en-US"/>
        </w:rPr>
      </w:pPr>
    </w:p>
    <w:p w14:paraId="6803F546" w14:textId="0395876F" w:rsidR="00100FEB" w:rsidRDefault="00100FEB" w:rsidP="00100FEB">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Pr>
          <w:rFonts w:ascii="Calibri" w:eastAsia="Times New Roman" w:hAnsi="Calibri" w:cs="Calibri"/>
          <w:sz w:val="22"/>
          <w:szCs w:val="22"/>
          <w:lang w:val="en-US"/>
        </w:rPr>
        <w:t>: There is no need to include “time between MCG failure and SCG failure” in RLF Report</w:t>
      </w:r>
    </w:p>
    <w:p w14:paraId="694A276F" w14:textId="77777777" w:rsidR="00100FEB" w:rsidRDefault="00100FEB" w:rsidP="00E24D1F">
      <w:pPr>
        <w:spacing w:after="0"/>
        <w:rPr>
          <w:rFonts w:ascii="Calibri" w:eastAsia="Times New Roman" w:hAnsi="Calibri" w:cs="Calibri"/>
          <w:sz w:val="22"/>
          <w:szCs w:val="22"/>
          <w:lang w:val="en-US"/>
        </w:rPr>
      </w:pPr>
    </w:p>
    <w:p w14:paraId="4F2C21B4" w14:textId="77777777" w:rsidR="00B75FA9" w:rsidRDefault="00B75FA9" w:rsidP="00B75FA9">
      <w:pPr>
        <w:spacing w:after="0"/>
        <w:rPr>
          <w:rFonts w:ascii="Calibri" w:eastAsia="Times New Roman" w:hAnsi="Calibri" w:cs="Calibri"/>
          <w:sz w:val="22"/>
          <w:szCs w:val="22"/>
          <w:lang w:val="en-US"/>
        </w:rPr>
      </w:pPr>
      <w:r w:rsidRPr="00031068">
        <w:rPr>
          <w:rFonts w:ascii="Calibri" w:eastAsia="Times New Roman" w:hAnsi="Calibri" w:cs="Calibri"/>
          <w:b/>
          <w:bCs/>
          <w:sz w:val="22"/>
          <w:szCs w:val="22"/>
          <w:lang w:val="en-US"/>
        </w:rPr>
        <w:t>Proposal 8:</w:t>
      </w:r>
      <w:r>
        <w:rPr>
          <w:rFonts w:ascii="Calibri" w:eastAsia="Times New Roman" w:hAnsi="Calibri" w:cs="Calibri"/>
          <w:sz w:val="22"/>
          <w:szCs w:val="22"/>
          <w:lang w:val="en-US"/>
        </w:rPr>
        <w:t xml:space="preserve"> Send an LS to RAN2 with the updated definition of scenarios (case a, case b and case f1) and clarify the requirements in the previous LS more clearly as follows:</w:t>
      </w:r>
    </w:p>
    <w:p w14:paraId="6B15CBE2" w14:textId="77777777" w:rsidR="00B75FA9" w:rsidRDefault="00B75FA9" w:rsidP="00B75FA9">
      <w:pPr>
        <w:spacing w:after="0"/>
        <w:ind w:left="360"/>
        <w:rPr>
          <w:rFonts w:ascii="Calibri" w:eastAsia="Times New Roman" w:hAnsi="Calibri" w:cs="Calibri"/>
          <w:i/>
          <w:iCs/>
          <w:sz w:val="22"/>
          <w:szCs w:val="22"/>
          <w:lang w:val="en-US"/>
        </w:rPr>
      </w:pPr>
    </w:p>
    <w:p w14:paraId="3E3B809B" w14:textId="77777777" w:rsidR="00B75FA9" w:rsidRDefault="00B75FA9" w:rsidP="00B75FA9">
      <w:pPr>
        <w:spacing w:after="0"/>
        <w:ind w:left="360"/>
        <w:rPr>
          <w:rFonts w:ascii="Calibri" w:eastAsia="Times New Roman" w:hAnsi="Calibri" w:cs="Calibri"/>
          <w:i/>
          <w:iCs/>
          <w:sz w:val="22"/>
          <w:szCs w:val="22"/>
          <w:lang w:val="en-US"/>
        </w:rPr>
      </w:pPr>
      <w:r w:rsidRPr="004511B7">
        <w:rPr>
          <w:rFonts w:ascii="Calibri" w:eastAsia="Times New Roman" w:hAnsi="Calibri" w:cs="Calibri"/>
          <w:i/>
          <w:iCs/>
          <w:sz w:val="22"/>
          <w:szCs w:val="22"/>
          <w:lang w:val="en-US"/>
        </w:rPr>
        <w:t xml:space="preserve">It is beneficial for the UE to report the </w:t>
      </w:r>
      <w:r>
        <w:rPr>
          <w:rFonts w:ascii="Calibri" w:eastAsia="Times New Roman" w:hAnsi="Calibri" w:cs="Calibri"/>
          <w:i/>
          <w:iCs/>
          <w:sz w:val="22"/>
          <w:szCs w:val="22"/>
          <w:lang w:val="en-US"/>
        </w:rPr>
        <w:t>following:</w:t>
      </w:r>
    </w:p>
    <w:p w14:paraId="0BC19C8B" w14:textId="77777777" w:rsidR="00B75FA9" w:rsidRDefault="00B75FA9" w:rsidP="00B75FA9">
      <w:pPr>
        <w:pStyle w:val="ListParagraph"/>
        <w:numPr>
          <w:ilvl w:val="0"/>
          <w:numId w:val="44"/>
        </w:numPr>
        <w:spacing w:after="0"/>
        <w:rPr>
          <w:rFonts w:ascii="Calibri" w:eastAsia="Times New Roman" w:hAnsi="Calibri" w:cs="Calibri"/>
          <w:i/>
          <w:iCs/>
          <w:sz w:val="22"/>
          <w:szCs w:val="22"/>
          <w:lang w:val="en-US"/>
        </w:rPr>
      </w:pPr>
      <w:r w:rsidRPr="009A553E">
        <w:rPr>
          <w:rFonts w:ascii="Calibri" w:eastAsia="Times New Roman" w:hAnsi="Calibri" w:cs="Calibri"/>
          <w:i/>
          <w:iCs/>
          <w:sz w:val="22"/>
          <w:szCs w:val="22"/>
          <w:lang w:val="en-US"/>
        </w:rPr>
        <w:t xml:space="preserve">fast MCG recovery failure </w:t>
      </w:r>
      <w:r>
        <w:rPr>
          <w:rFonts w:ascii="Calibri" w:eastAsia="Times New Roman" w:hAnsi="Calibri" w:cs="Calibri"/>
          <w:i/>
          <w:iCs/>
          <w:sz w:val="22"/>
          <w:szCs w:val="22"/>
          <w:lang w:val="en-US"/>
        </w:rPr>
        <w:t xml:space="preserve">due to </w:t>
      </w:r>
      <w:r w:rsidRPr="009A553E">
        <w:rPr>
          <w:rFonts w:ascii="Calibri" w:eastAsia="Times New Roman" w:hAnsi="Calibri" w:cs="Calibri"/>
          <w:i/>
          <w:iCs/>
          <w:sz w:val="22"/>
          <w:szCs w:val="22"/>
          <w:lang w:val="en-US"/>
        </w:rPr>
        <w:t>T316 expiry</w:t>
      </w:r>
    </w:p>
    <w:p w14:paraId="1D9F38FF" w14:textId="77777777" w:rsidR="00B75FA9" w:rsidRDefault="00B75FA9" w:rsidP="00B75FA9">
      <w:pPr>
        <w:pStyle w:val="ListParagraph"/>
        <w:numPr>
          <w:ilvl w:val="0"/>
          <w:numId w:val="44"/>
        </w:numPr>
        <w:spacing w:after="0"/>
        <w:rPr>
          <w:rFonts w:ascii="Calibri" w:eastAsia="Times New Roman" w:hAnsi="Calibri" w:cs="Calibri"/>
          <w:i/>
          <w:iCs/>
          <w:sz w:val="22"/>
          <w:szCs w:val="22"/>
          <w:lang w:val="en-US"/>
        </w:rPr>
      </w:pPr>
      <w:r w:rsidRPr="009A553E">
        <w:rPr>
          <w:rFonts w:ascii="Calibri" w:eastAsia="Times New Roman" w:hAnsi="Calibri" w:cs="Calibri"/>
          <w:i/>
          <w:iCs/>
          <w:sz w:val="22"/>
          <w:szCs w:val="22"/>
          <w:lang w:val="en-US"/>
        </w:rPr>
        <w:t>SCG failure</w:t>
      </w:r>
      <w:r>
        <w:rPr>
          <w:rFonts w:ascii="Calibri" w:eastAsia="Times New Roman" w:hAnsi="Calibri" w:cs="Calibri"/>
          <w:i/>
          <w:iCs/>
          <w:sz w:val="22"/>
          <w:szCs w:val="22"/>
          <w:lang w:val="en-US"/>
        </w:rPr>
        <w:t xml:space="preserve"> while T316 was running and the SCG failure cause</w:t>
      </w:r>
    </w:p>
    <w:p w14:paraId="34918F1D" w14:textId="00B0F127" w:rsidR="00B75FA9" w:rsidRPr="00B75FA9" w:rsidRDefault="00B75FA9" w:rsidP="00EB2792">
      <w:pPr>
        <w:pStyle w:val="ListParagraph"/>
        <w:numPr>
          <w:ilvl w:val="0"/>
          <w:numId w:val="44"/>
        </w:numPr>
        <w:spacing w:after="0"/>
        <w:rPr>
          <w:rFonts w:ascii="Calibri" w:eastAsia="Times New Roman" w:hAnsi="Calibri" w:cs="Calibri"/>
          <w:sz w:val="22"/>
          <w:szCs w:val="22"/>
          <w:lang w:val="en-US"/>
        </w:rPr>
      </w:pPr>
      <w:r w:rsidRPr="00B75FA9">
        <w:rPr>
          <w:rFonts w:ascii="Calibri" w:eastAsia="Times New Roman" w:hAnsi="Calibri" w:cs="Calibri"/>
          <w:i/>
          <w:iCs/>
          <w:sz w:val="22"/>
          <w:szCs w:val="22"/>
          <w:lang w:val="en-US"/>
        </w:rPr>
        <w:t>fast MCG recovery initiation failure because SCG was not available (could be due to SCG failure, SCG was deactivated)</w:t>
      </w:r>
    </w:p>
    <w:p w14:paraId="37C69B42" w14:textId="77777777" w:rsidR="00185DC9" w:rsidRPr="003E17E3" w:rsidRDefault="00185DC9" w:rsidP="00185DC9">
      <w:pPr>
        <w:pStyle w:val="Heading1"/>
        <w:pBdr>
          <w:top w:val="single" w:sz="12" w:space="2" w:color="auto"/>
        </w:pBdr>
        <w:ind w:left="0" w:firstLine="0"/>
        <w:rPr>
          <w:rFonts w:asciiTheme="minorHAnsi" w:hAnsiTheme="minorHAnsi" w:cstheme="minorHAnsi"/>
          <w:sz w:val="32"/>
          <w:szCs w:val="32"/>
        </w:rPr>
      </w:pPr>
      <w:r w:rsidRPr="003E17E3">
        <w:rPr>
          <w:rFonts w:asciiTheme="minorHAnsi" w:hAnsiTheme="minorHAnsi" w:cstheme="minorHAnsi"/>
          <w:sz w:val="32"/>
          <w:szCs w:val="32"/>
        </w:rPr>
        <w:lastRenderedPageBreak/>
        <w:t>4. References</w:t>
      </w:r>
    </w:p>
    <w:p w14:paraId="39622E30" w14:textId="0692BF08" w:rsidR="007D6E65" w:rsidRPr="00596B14" w:rsidRDefault="007D6E65" w:rsidP="00185DC9">
      <w:pPr>
        <w:rPr>
          <w:rFonts w:asciiTheme="minorHAnsi" w:hAnsiTheme="minorHAnsi" w:cstheme="minorHAnsi"/>
          <w:sz w:val="22"/>
          <w:szCs w:val="22"/>
        </w:rPr>
      </w:pPr>
    </w:p>
    <w:sectPr w:rsidR="007D6E65" w:rsidRPr="00596B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B57BC" w14:textId="77777777" w:rsidR="00E57A7C" w:rsidRDefault="00E57A7C" w:rsidP="006F5F92">
      <w:pPr>
        <w:spacing w:after="0"/>
      </w:pPr>
      <w:r>
        <w:separator/>
      </w:r>
    </w:p>
  </w:endnote>
  <w:endnote w:type="continuationSeparator" w:id="0">
    <w:p w14:paraId="7BE47E0D" w14:textId="77777777" w:rsidR="00E57A7C" w:rsidRDefault="00E57A7C" w:rsidP="006F5F92">
      <w:pPr>
        <w:spacing w:after="0"/>
      </w:pPr>
      <w:r>
        <w:continuationSeparator/>
      </w:r>
    </w:p>
  </w:endnote>
  <w:endnote w:type="continuationNotice" w:id="1">
    <w:p w14:paraId="22335F9F" w14:textId="77777777" w:rsidR="00E57A7C" w:rsidRDefault="00E57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1C8A" w14:textId="77777777" w:rsidR="00E57A7C" w:rsidRDefault="00E57A7C" w:rsidP="006F5F92">
      <w:pPr>
        <w:spacing w:after="0"/>
      </w:pPr>
      <w:r>
        <w:separator/>
      </w:r>
    </w:p>
  </w:footnote>
  <w:footnote w:type="continuationSeparator" w:id="0">
    <w:p w14:paraId="391440ED" w14:textId="77777777" w:rsidR="00E57A7C" w:rsidRDefault="00E57A7C" w:rsidP="006F5F92">
      <w:pPr>
        <w:spacing w:after="0"/>
      </w:pPr>
      <w:r>
        <w:continuationSeparator/>
      </w:r>
    </w:p>
  </w:footnote>
  <w:footnote w:type="continuationNotice" w:id="1">
    <w:p w14:paraId="2C4CA228" w14:textId="77777777" w:rsidR="00E57A7C" w:rsidRDefault="00E57A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0F3"/>
    <w:multiLevelType w:val="hybridMultilevel"/>
    <w:tmpl w:val="4976A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A2377"/>
    <w:multiLevelType w:val="hybridMultilevel"/>
    <w:tmpl w:val="95D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84609"/>
    <w:multiLevelType w:val="hybridMultilevel"/>
    <w:tmpl w:val="0E16B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F5EEB"/>
    <w:multiLevelType w:val="hybridMultilevel"/>
    <w:tmpl w:val="41AA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1782C"/>
    <w:multiLevelType w:val="hybridMultilevel"/>
    <w:tmpl w:val="E8A6A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82F41"/>
    <w:multiLevelType w:val="hybridMultilevel"/>
    <w:tmpl w:val="192065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3E2268"/>
    <w:multiLevelType w:val="hybridMultilevel"/>
    <w:tmpl w:val="497E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C1062"/>
    <w:multiLevelType w:val="multilevel"/>
    <w:tmpl w:val="5CEAE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F651A7"/>
    <w:multiLevelType w:val="hybridMultilevel"/>
    <w:tmpl w:val="8C946BFC"/>
    <w:lvl w:ilvl="0" w:tplc="D1E6DC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6C5D96"/>
    <w:multiLevelType w:val="multilevel"/>
    <w:tmpl w:val="068C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FA22FF"/>
    <w:multiLevelType w:val="multilevel"/>
    <w:tmpl w:val="71D8C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91272E"/>
    <w:multiLevelType w:val="hybridMultilevel"/>
    <w:tmpl w:val="192065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AF7E84"/>
    <w:multiLevelType w:val="multilevel"/>
    <w:tmpl w:val="C806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6E0A90"/>
    <w:multiLevelType w:val="hybridMultilevel"/>
    <w:tmpl w:val="F280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53A67C3"/>
    <w:multiLevelType w:val="hybridMultilevel"/>
    <w:tmpl w:val="05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E573F"/>
    <w:multiLevelType w:val="multilevel"/>
    <w:tmpl w:val="C89ED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4D5362"/>
    <w:multiLevelType w:val="hybridMultilevel"/>
    <w:tmpl w:val="16201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1658E"/>
    <w:multiLevelType w:val="hybridMultilevel"/>
    <w:tmpl w:val="AFD05244"/>
    <w:lvl w:ilvl="0" w:tplc="805CCFF0">
      <w:start w:val="1"/>
      <w:numFmt w:val="bullet"/>
      <w:lvlText w:val="•"/>
      <w:lvlJc w:val="left"/>
      <w:pPr>
        <w:tabs>
          <w:tab w:val="num" w:pos="720"/>
        </w:tabs>
        <w:ind w:left="720" w:hanging="360"/>
      </w:pPr>
      <w:rPr>
        <w:rFonts w:ascii="Times New Roman" w:hAnsi="Times New Roman" w:hint="default"/>
      </w:rPr>
    </w:lvl>
    <w:lvl w:ilvl="1" w:tplc="D2DCEA60">
      <w:numFmt w:val="bullet"/>
      <w:lvlText w:val="–"/>
      <w:lvlJc w:val="left"/>
      <w:pPr>
        <w:tabs>
          <w:tab w:val="num" w:pos="1440"/>
        </w:tabs>
        <w:ind w:left="1440" w:hanging="360"/>
      </w:pPr>
      <w:rPr>
        <w:rFonts w:ascii="Times New Roman" w:hAnsi="Times New Roman" w:hint="default"/>
      </w:rPr>
    </w:lvl>
    <w:lvl w:ilvl="2" w:tplc="135AB772" w:tentative="1">
      <w:start w:val="1"/>
      <w:numFmt w:val="bullet"/>
      <w:lvlText w:val="•"/>
      <w:lvlJc w:val="left"/>
      <w:pPr>
        <w:tabs>
          <w:tab w:val="num" w:pos="2160"/>
        </w:tabs>
        <w:ind w:left="2160" w:hanging="360"/>
      </w:pPr>
      <w:rPr>
        <w:rFonts w:ascii="Times New Roman" w:hAnsi="Times New Roman" w:hint="default"/>
      </w:rPr>
    </w:lvl>
    <w:lvl w:ilvl="3" w:tplc="04AEE870" w:tentative="1">
      <w:start w:val="1"/>
      <w:numFmt w:val="bullet"/>
      <w:lvlText w:val="•"/>
      <w:lvlJc w:val="left"/>
      <w:pPr>
        <w:tabs>
          <w:tab w:val="num" w:pos="2880"/>
        </w:tabs>
        <w:ind w:left="2880" w:hanging="360"/>
      </w:pPr>
      <w:rPr>
        <w:rFonts w:ascii="Times New Roman" w:hAnsi="Times New Roman" w:hint="default"/>
      </w:rPr>
    </w:lvl>
    <w:lvl w:ilvl="4" w:tplc="9544B616" w:tentative="1">
      <w:start w:val="1"/>
      <w:numFmt w:val="bullet"/>
      <w:lvlText w:val="•"/>
      <w:lvlJc w:val="left"/>
      <w:pPr>
        <w:tabs>
          <w:tab w:val="num" w:pos="3600"/>
        </w:tabs>
        <w:ind w:left="3600" w:hanging="360"/>
      </w:pPr>
      <w:rPr>
        <w:rFonts w:ascii="Times New Roman" w:hAnsi="Times New Roman" w:hint="default"/>
      </w:rPr>
    </w:lvl>
    <w:lvl w:ilvl="5" w:tplc="E632C7B6" w:tentative="1">
      <w:start w:val="1"/>
      <w:numFmt w:val="bullet"/>
      <w:lvlText w:val="•"/>
      <w:lvlJc w:val="left"/>
      <w:pPr>
        <w:tabs>
          <w:tab w:val="num" w:pos="4320"/>
        </w:tabs>
        <w:ind w:left="4320" w:hanging="360"/>
      </w:pPr>
      <w:rPr>
        <w:rFonts w:ascii="Times New Roman" w:hAnsi="Times New Roman" w:hint="default"/>
      </w:rPr>
    </w:lvl>
    <w:lvl w:ilvl="6" w:tplc="31143C58" w:tentative="1">
      <w:start w:val="1"/>
      <w:numFmt w:val="bullet"/>
      <w:lvlText w:val="•"/>
      <w:lvlJc w:val="left"/>
      <w:pPr>
        <w:tabs>
          <w:tab w:val="num" w:pos="5040"/>
        </w:tabs>
        <w:ind w:left="5040" w:hanging="360"/>
      </w:pPr>
      <w:rPr>
        <w:rFonts w:ascii="Times New Roman" w:hAnsi="Times New Roman" w:hint="default"/>
      </w:rPr>
    </w:lvl>
    <w:lvl w:ilvl="7" w:tplc="7122A4F0" w:tentative="1">
      <w:start w:val="1"/>
      <w:numFmt w:val="bullet"/>
      <w:lvlText w:val="•"/>
      <w:lvlJc w:val="left"/>
      <w:pPr>
        <w:tabs>
          <w:tab w:val="num" w:pos="5760"/>
        </w:tabs>
        <w:ind w:left="5760" w:hanging="360"/>
      </w:pPr>
      <w:rPr>
        <w:rFonts w:ascii="Times New Roman" w:hAnsi="Times New Roman" w:hint="default"/>
      </w:rPr>
    </w:lvl>
    <w:lvl w:ilvl="8" w:tplc="1F4E6F5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13F032F"/>
    <w:multiLevelType w:val="hybridMultilevel"/>
    <w:tmpl w:val="692C48DA"/>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410C09"/>
    <w:multiLevelType w:val="multilevel"/>
    <w:tmpl w:val="C0CC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7729D2"/>
    <w:multiLevelType w:val="hybridMultilevel"/>
    <w:tmpl w:val="192065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9A5D55"/>
    <w:multiLevelType w:val="hybridMultilevel"/>
    <w:tmpl w:val="8F3A14FC"/>
    <w:lvl w:ilvl="0" w:tplc="977CD5A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BF1F27"/>
    <w:multiLevelType w:val="hybridMultilevel"/>
    <w:tmpl w:val="164A7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F93451"/>
    <w:multiLevelType w:val="hybridMultilevel"/>
    <w:tmpl w:val="92704892"/>
    <w:lvl w:ilvl="0" w:tplc="B1966B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96117"/>
    <w:multiLevelType w:val="hybridMultilevel"/>
    <w:tmpl w:val="D1B46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51991"/>
    <w:multiLevelType w:val="multilevel"/>
    <w:tmpl w:val="30D6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01D5462"/>
    <w:multiLevelType w:val="hybridMultilevel"/>
    <w:tmpl w:val="E54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B60E1"/>
    <w:multiLevelType w:val="hybridMultilevel"/>
    <w:tmpl w:val="A57C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844AC"/>
    <w:multiLevelType w:val="hybridMultilevel"/>
    <w:tmpl w:val="83A0F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40424C"/>
    <w:multiLevelType w:val="multilevel"/>
    <w:tmpl w:val="5016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7DA472A"/>
    <w:multiLevelType w:val="multilevel"/>
    <w:tmpl w:val="D478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997F9C"/>
    <w:multiLevelType w:val="hybridMultilevel"/>
    <w:tmpl w:val="B806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6B6814"/>
    <w:multiLevelType w:val="hybridMultilevel"/>
    <w:tmpl w:val="3A926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C66C3"/>
    <w:multiLevelType w:val="hybridMultilevel"/>
    <w:tmpl w:val="BB6EE00A"/>
    <w:lvl w:ilvl="0" w:tplc="02F60D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9711EF"/>
    <w:multiLevelType w:val="hybridMultilevel"/>
    <w:tmpl w:val="6952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43402"/>
    <w:multiLevelType w:val="multilevel"/>
    <w:tmpl w:val="EC10AE3E"/>
    <w:lvl w:ilvl="0">
      <w:start w:val="2"/>
      <w:numFmt w:val="decimal"/>
      <w:lvlText w:val="%1"/>
      <w:lvlJc w:val="left"/>
      <w:pPr>
        <w:ind w:left="600" w:hanging="600"/>
      </w:pPr>
      <w:rPr>
        <w:rFonts w:asciiTheme="minorHAnsi" w:eastAsia="MS Mincho" w:hAnsiTheme="minorHAnsi" w:cstheme="minorHAnsi" w:hint="default"/>
        <w:sz w:val="28"/>
      </w:rPr>
    </w:lvl>
    <w:lvl w:ilvl="1">
      <w:start w:val="1"/>
      <w:numFmt w:val="decimal"/>
      <w:lvlText w:val="%1.%2"/>
      <w:lvlJc w:val="left"/>
      <w:pPr>
        <w:ind w:left="600" w:hanging="600"/>
      </w:pPr>
      <w:rPr>
        <w:rFonts w:asciiTheme="minorHAnsi" w:eastAsia="MS Mincho" w:hAnsiTheme="minorHAnsi" w:cstheme="minorHAnsi" w:hint="default"/>
        <w:sz w:val="28"/>
      </w:rPr>
    </w:lvl>
    <w:lvl w:ilvl="2">
      <w:start w:val="1"/>
      <w:numFmt w:val="decimal"/>
      <w:lvlText w:val="%1.%2.%3"/>
      <w:lvlJc w:val="left"/>
      <w:pPr>
        <w:ind w:left="720" w:hanging="720"/>
      </w:pPr>
      <w:rPr>
        <w:rFonts w:asciiTheme="minorHAnsi" w:eastAsia="MS Mincho" w:hAnsiTheme="minorHAnsi" w:cstheme="minorHAnsi" w:hint="default"/>
        <w:sz w:val="28"/>
      </w:rPr>
    </w:lvl>
    <w:lvl w:ilvl="3">
      <w:start w:val="1"/>
      <w:numFmt w:val="decimal"/>
      <w:lvlText w:val="%1.%2.%3.%4"/>
      <w:lvlJc w:val="left"/>
      <w:pPr>
        <w:ind w:left="720" w:hanging="720"/>
      </w:pPr>
      <w:rPr>
        <w:rFonts w:asciiTheme="minorHAnsi" w:eastAsia="MS Mincho" w:hAnsiTheme="minorHAnsi" w:cstheme="minorHAnsi" w:hint="default"/>
        <w:sz w:val="28"/>
      </w:rPr>
    </w:lvl>
    <w:lvl w:ilvl="4">
      <w:start w:val="1"/>
      <w:numFmt w:val="decimal"/>
      <w:lvlText w:val="%1.%2.%3.%4.%5"/>
      <w:lvlJc w:val="left"/>
      <w:pPr>
        <w:ind w:left="1080" w:hanging="1080"/>
      </w:pPr>
      <w:rPr>
        <w:rFonts w:asciiTheme="minorHAnsi" w:eastAsia="MS Mincho" w:hAnsiTheme="minorHAnsi" w:cstheme="minorHAnsi" w:hint="default"/>
        <w:sz w:val="28"/>
      </w:rPr>
    </w:lvl>
    <w:lvl w:ilvl="5">
      <w:start w:val="1"/>
      <w:numFmt w:val="decimal"/>
      <w:lvlText w:val="%1.%2.%3.%4.%5.%6"/>
      <w:lvlJc w:val="left"/>
      <w:pPr>
        <w:ind w:left="1080" w:hanging="1080"/>
      </w:pPr>
      <w:rPr>
        <w:rFonts w:asciiTheme="minorHAnsi" w:eastAsia="MS Mincho" w:hAnsiTheme="minorHAnsi" w:cstheme="minorHAnsi" w:hint="default"/>
        <w:sz w:val="28"/>
      </w:rPr>
    </w:lvl>
    <w:lvl w:ilvl="6">
      <w:start w:val="1"/>
      <w:numFmt w:val="decimal"/>
      <w:lvlText w:val="%1.%2.%3.%4.%5.%6.%7"/>
      <w:lvlJc w:val="left"/>
      <w:pPr>
        <w:ind w:left="1440" w:hanging="1440"/>
      </w:pPr>
      <w:rPr>
        <w:rFonts w:asciiTheme="minorHAnsi" w:eastAsia="MS Mincho" w:hAnsiTheme="minorHAnsi" w:cstheme="minorHAnsi" w:hint="default"/>
        <w:sz w:val="28"/>
      </w:rPr>
    </w:lvl>
    <w:lvl w:ilvl="7">
      <w:start w:val="1"/>
      <w:numFmt w:val="decimal"/>
      <w:lvlText w:val="%1.%2.%3.%4.%5.%6.%7.%8"/>
      <w:lvlJc w:val="left"/>
      <w:pPr>
        <w:ind w:left="1440" w:hanging="1440"/>
      </w:pPr>
      <w:rPr>
        <w:rFonts w:asciiTheme="minorHAnsi" w:eastAsia="MS Mincho" w:hAnsiTheme="minorHAnsi" w:cstheme="minorHAnsi" w:hint="default"/>
        <w:sz w:val="28"/>
      </w:rPr>
    </w:lvl>
    <w:lvl w:ilvl="8">
      <w:start w:val="1"/>
      <w:numFmt w:val="decimal"/>
      <w:lvlText w:val="%1.%2.%3.%4.%5.%6.%7.%8.%9"/>
      <w:lvlJc w:val="left"/>
      <w:pPr>
        <w:ind w:left="1440" w:hanging="1440"/>
      </w:pPr>
      <w:rPr>
        <w:rFonts w:asciiTheme="minorHAnsi" w:eastAsia="MS Mincho" w:hAnsiTheme="minorHAnsi" w:cstheme="minorHAnsi" w:hint="default"/>
        <w:sz w:val="28"/>
      </w:rPr>
    </w:lvl>
  </w:abstractNum>
  <w:abstractNum w:abstractNumId="38" w15:restartNumberingAfterBreak="0">
    <w:nsid w:val="6B031D5C"/>
    <w:multiLevelType w:val="hybridMultilevel"/>
    <w:tmpl w:val="0B2E3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D57F62"/>
    <w:multiLevelType w:val="hybridMultilevel"/>
    <w:tmpl w:val="5EFA1A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4A2DED"/>
    <w:multiLevelType w:val="multilevel"/>
    <w:tmpl w:val="19FA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874408"/>
    <w:multiLevelType w:val="multilevel"/>
    <w:tmpl w:val="6DDC26FC"/>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
      <w:lvlJc w:val="left"/>
      <w:pPr>
        <w:tabs>
          <w:tab w:val="num" w:pos="1260"/>
        </w:tabs>
        <w:ind w:left="1260" w:hanging="360"/>
      </w:pPr>
      <w:rPr>
        <w:rFonts w:ascii="Symbol" w:hAnsi="Symbol" w:hint="default"/>
        <w:sz w:val="20"/>
      </w:rPr>
    </w:lvl>
    <w:lvl w:ilvl="2" w:tentative="1">
      <w:start w:val="1"/>
      <w:numFmt w:val="bullet"/>
      <w:lvlText w:val=""/>
      <w:lvlJc w:val="left"/>
      <w:pPr>
        <w:tabs>
          <w:tab w:val="num" w:pos="1980"/>
        </w:tabs>
        <w:ind w:left="1980" w:hanging="360"/>
      </w:pPr>
      <w:rPr>
        <w:rFonts w:ascii="Symbol" w:hAnsi="Symbol" w:hint="default"/>
        <w:sz w:val="20"/>
      </w:rPr>
    </w:lvl>
    <w:lvl w:ilvl="3" w:tentative="1">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42" w15:restartNumberingAfterBreak="0">
    <w:nsid w:val="7A7408BF"/>
    <w:multiLevelType w:val="hybridMultilevel"/>
    <w:tmpl w:val="77DE2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1328568">
    <w:abstractNumId w:val="14"/>
  </w:num>
  <w:num w:numId="2" w16cid:durableId="1496219578">
    <w:abstractNumId w:val="27"/>
  </w:num>
  <w:num w:numId="3" w16cid:durableId="521212703">
    <w:abstractNumId w:val="40"/>
  </w:num>
  <w:num w:numId="4" w16cid:durableId="374697792">
    <w:abstractNumId w:val="10"/>
  </w:num>
  <w:num w:numId="5" w16cid:durableId="1673989197">
    <w:abstractNumId w:val="41"/>
  </w:num>
  <w:num w:numId="6" w16cid:durableId="1166361173">
    <w:abstractNumId w:val="22"/>
  </w:num>
  <w:num w:numId="7" w16cid:durableId="791024329">
    <w:abstractNumId w:val="39"/>
  </w:num>
  <w:num w:numId="8" w16cid:durableId="1021055514">
    <w:abstractNumId w:val="15"/>
  </w:num>
  <w:num w:numId="9" w16cid:durableId="1708945546">
    <w:abstractNumId w:val="36"/>
  </w:num>
  <w:num w:numId="10" w16cid:durableId="124936412">
    <w:abstractNumId w:val="1"/>
  </w:num>
  <w:num w:numId="11" w16cid:durableId="1970865442">
    <w:abstractNumId w:val="25"/>
  </w:num>
  <w:num w:numId="12" w16cid:durableId="1922788398">
    <w:abstractNumId w:val="43"/>
  </w:num>
  <w:num w:numId="13" w16cid:durableId="108791191">
    <w:abstractNumId w:val="31"/>
  </w:num>
  <w:num w:numId="14" w16cid:durableId="1796875503">
    <w:abstractNumId w:val="9"/>
  </w:num>
  <w:num w:numId="15" w16cid:durableId="1894805351">
    <w:abstractNumId w:val="16"/>
  </w:num>
  <w:num w:numId="16" w16cid:durableId="1839031540">
    <w:abstractNumId w:val="26"/>
  </w:num>
  <w:num w:numId="17" w16cid:durableId="444495823">
    <w:abstractNumId w:val="7"/>
  </w:num>
  <w:num w:numId="18" w16cid:durableId="307058157">
    <w:abstractNumId w:val="20"/>
  </w:num>
  <w:num w:numId="19" w16cid:durableId="1924291273">
    <w:abstractNumId w:val="12"/>
  </w:num>
  <w:num w:numId="20" w16cid:durableId="498081153">
    <w:abstractNumId w:val="32"/>
  </w:num>
  <w:num w:numId="21" w16cid:durableId="806777765">
    <w:abstractNumId w:val="13"/>
  </w:num>
  <w:num w:numId="22" w16cid:durableId="1767726928">
    <w:abstractNumId w:val="17"/>
  </w:num>
  <w:num w:numId="23" w16cid:durableId="1268079495">
    <w:abstractNumId w:val="23"/>
  </w:num>
  <w:num w:numId="24" w16cid:durableId="269319561">
    <w:abstractNumId w:val="18"/>
  </w:num>
  <w:num w:numId="25" w16cid:durableId="86655312">
    <w:abstractNumId w:val="30"/>
  </w:num>
  <w:num w:numId="26" w16cid:durableId="880752670">
    <w:abstractNumId w:val="2"/>
  </w:num>
  <w:num w:numId="27" w16cid:durableId="799693443">
    <w:abstractNumId w:val="28"/>
  </w:num>
  <w:num w:numId="28" w16cid:durableId="705328378">
    <w:abstractNumId w:val="38"/>
  </w:num>
  <w:num w:numId="29" w16cid:durableId="1010911289">
    <w:abstractNumId w:val="0"/>
  </w:num>
  <w:num w:numId="30" w16cid:durableId="1318455366">
    <w:abstractNumId w:val="3"/>
  </w:num>
  <w:num w:numId="31" w16cid:durableId="323820435">
    <w:abstractNumId w:val="35"/>
  </w:num>
  <w:num w:numId="32" w16cid:durableId="1690377175">
    <w:abstractNumId w:val="29"/>
  </w:num>
  <w:num w:numId="33" w16cid:durableId="1337224624">
    <w:abstractNumId w:val="33"/>
  </w:num>
  <w:num w:numId="34" w16cid:durableId="681124198">
    <w:abstractNumId w:val="42"/>
  </w:num>
  <w:num w:numId="35" w16cid:durableId="1308440410">
    <w:abstractNumId w:val="21"/>
  </w:num>
  <w:num w:numId="36" w16cid:durableId="30309675">
    <w:abstractNumId w:val="5"/>
  </w:num>
  <w:num w:numId="37" w16cid:durableId="1077050539">
    <w:abstractNumId w:val="4"/>
  </w:num>
  <w:num w:numId="38" w16cid:durableId="400979902">
    <w:abstractNumId w:val="37"/>
  </w:num>
  <w:num w:numId="39" w16cid:durableId="917326828">
    <w:abstractNumId w:val="34"/>
  </w:num>
  <w:num w:numId="40" w16cid:durableId="1027875750">
    <w:abstractNumId w:val="11"/>
  </w:num>
  <w:num w:numId="41" w16cid:durableId="1737126604">
    <w:abstractNumId w:val="24"/>
  </w:num>
  <w:num w:numId="42" w16cid:durableId="1266958768">
    <w:abstractNumId w:val="19"/>
  </w:num>
  <w:num w:numId="43" w16cid:durableId="1742480896">
    <w:abstractNumId w:val="6"/>
  </w:num>
  <w:num w:numId="44" w16cid:durableId="15342300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983"/>
    <w:rsid w:val="00003FAB"/>
    <w:rsid w:val="000047CA"/>
    <w:rsid w:val="00005EF1"/>
    <w:rsid w:val="00007754"/>
    <w:rsid w:val="00013035"/>
    <w:rsid w:val="00015421"/>
    <w:rsid w:val="00015775"/>
    <w:rsid w:val="00016213"/>
    <w:rsid w:val="00016648"/>
    <w:rsid w:val="00016923"/>
    <w:rsid w:val="00016A85"/>
    <w:rsid w:val="0001736B"/>
    <w:rsid w:val="00017988"/>
    <w:rsid w:val="000218C1"/>
    <w:rsid w:val="00022710"/>
    <w:rsid w:val="0002287F"/>
    <w:rsid w:val="0002370E"/>
    <w:rsid w:val="00026785"/>
    <w:rsid w:val="00026B82"/>
    <w:rsid w:val="000272BF"/>
    <w:rsid w:val="00027BD7"/>
    <w:rsid w:val="000302BA"/>
    <w:rsid w:val="00031068"/>
    <w:rsid w:val="0003355E"/>
    <w:rsid w:val="00034905"/>
    <w:rsid w:val="0003513D"/>
    <w:rsid w:val="0003594C"/>
    <w:rsid w:val="00035E0A"/>
    <w:rsid w:val="000368B1"/>
    <w:rsid w:val="00036928"/>
    <w:rsid w:val="000404E6"/>
    <w:rsid w:val="00040F58"/>
    <w:rsid w:val="00041B0F"/>
    <w:rsid w:val="000426F6"/>
    <w:rsid w:val="00044304"/>
    <w:rsid w:val="0004688A"/>
    <w:rsid w:val="00047A0D"/>
    <w:rsid w:val="00047C16"/>
    <w:rsid w:val="00047D10"/>
    <w:rsid w:val="00047F91"/>
    <w:rsid w:val="00050D19"/>
    <w:rsid w:val="000514C3"/>
    <w:rsid w:val="00052325"/>
    <w:rsid w:val="0005263E"/>
    <w:rsid w:val="000534B2"/>
    <w:rsid w:val="00054F3B"/>
    <w:rsid w:val="00055DDB"/>
    <w:rsid w:val="00056596"/>
    <w:rsid w:val="00056BC2"/>
    <w:rsid w:val="00056C6A"/>
    <w:rsid w:val="000574D0"/>
    <w:rsid w:val="000576E8"/>
    <w:rsid w:val="000579B6"/>
    <w:rsid w:val="00060EA7"/>
    <w:rsid w:val="0006191A"/>
    <w:rsid w:val="00062827"/>
    <w:rsid w:val="000648F4"/>
    <w:rsid w:val="00064A32"/>
    <w:rsid w:val="00067CE2"/>
    <w:rsid w:val="0007024D"/>
    <w:rsid w:val="0007147F"/>
    <w:rsid w:val="00072D1E"/>
    <w:rsid w:val="00072E7C"/>
    <w:rsid w:val="00074992"/>
    <w:rsid w:val="00077C57"/>
    <w:rsid w:val="000817E7"/>
    <w:rsid w:val="00082CE2"/>
    <w:rsid w:val="00083F3A"/>
    <w:rsid w:val="00085880"/>
    <w:rsid w:val="00090788"/>
    <w:rsid w:val="00091401"/>
    <w:rsid w:val="0009270B"/>
    <w:rsid w:val="00093D3C"/>
    <w:rsid w:val="00094FBC"/>
    <w:rsid w:val="00095A14"/>
    <w:rsid w:val="000962E4"/>
    <w:rsid w:val="0009658D"/>
    <w:rsid w:val="00096A23"/>
    <w:rsid w:val="00096B82"/>
    <w:rsid w:val="000971D5"/>
    <w:rsid w:val="00097203"/>
    <w:rsid w:val="000A0616"/>
    <w:rsid w:val="000A0BC5"/>
    <w:rsid w:val="000A36F5"/>
    <w:rsid w:val="000A448D"/>
    <w:rsid w:val="000A4892"/>
    <w:rsid w:val="000A48CD"/>
    <w:rsid w:val="000A6FE8"/>
    <w:rsid w:val="000A7D3D"/>
    <w:rsid w:val="000B0070"/>
    <w:rsid w:val="000B0BDD"/>
    <w:rsid w:val="000B0EE4"/>
    <w:rsid w:val="000B182D"/>
    <w:rsid w:val="000B19D7"/>
    <w:rsid w:val="000B31A9"/>
    <w:rsid w:val="000B65EC"/>
    <w:rsid w:val="000B6ABC"/>
    <w:rsid w:val="000B7B5E"/>
    <w:rsid w:val="000C090F"/>
    <w:rsid w:val="000C16DB"/>
    <w:rsid w:val="000C2243"/>
    <w:rsid w:val="000C5145"/>
    <w:rsid w:val="000C63AC"/>
    <w:rsid w:val="000C6678"/>
    <w:rsid w:val="000C677A"/>
    <w:rsid w:val="000C691F"/>
    <w:rsid w:val="000D125A"/>
    <w:rsid w:val="000D152B"/>
    <w:rsid w:val="000D1B88"/>
    <w:rsid w:val="000D212C"/>
    <w:rsid w:val="000D2327"/>
    <w:rsid w:val="000D2ED5"/>
    <w:rsid w:val="000D2FE2"/>
    <w:rsid w:val="000D36A0"/>
    <w:rsid w:val="000D4480"/>
    <w:rsid w:val="000D4CD8"/>
    <w:rsid w:val="000D5865"/>
    <w:rsid w:val="000D5BC9"/>
    <w:rsid w:val="000D5DD0"/>
    <w:rsid w:val="000D5F38"/>
    <w:rsid w:val="000D6FA2"/>
    <w:rsid w:val="000D70FA"/>
    <w:rsid w:val="000D79E0"/>
    <w:rsid w:val="000E0D53"/>
    <w:rsid w:val="000E1826"/>
    <w:rsid w:val="000E191F"/>
    <w:rsid w:val="000E1BBE"/>
    <w:rsid w:val="000E1F07"/>
    <w:rsid w:val="000E2563"/>
    <w:rsid w:val="000E3E5A"/>
    <w:rsid w:val="000E48AD"/>
    <w:rsid w:val="000E56C4"/>
    <w:rsid w:val="000E57E3"/>
    <w:rsid w:val="000E59F2"/>
    <w:rsid w:val="000E611C"/>
    <w:rsid w:val="000E72AF"/>
    <w:rsid w:val="000E7556"/>
    <w:rsid w:val="000F05A3"/>
    <w:rsid w:val="000F48A8"/>
    <w:rsid w:val="000F5110"/>
    <w:rsid w:val="000F53D7"/>
    <w:rsid w:val="000F6012"/>
    <w:rsid w:val="000F72BA"/>
    <w:rsid w:val="001001EF"/>
    <w:rsid w:val="001007D9"/>
    <w:rsid w:val="00100DA0"/>
    <w:rsid w:val="00100FEB"/>
    <w:rsid w:val="00101C18"/>
    <w:rsid w:val="00101E17"/>
    <w:rsid w:val="00102421"/>
    <w:rsid w:val="00102A61"/>
    <w:rsid w:val="00103EDF"/>
    <w:rsid w:val="0010605B"/>
    <w:rsid w:val="00107098"/>
    <w:rsid w:val="001077AD"/>
    <w:rsid w:val="00107CF4"/>
    <w:rsid w:val="0011126F"/>
    <w:rsid w:val="00111F23"/>
    <w:rsid w:val="00112011"/>
    <w:rsid w:val="0011371D"/>
    <w:rsid w:val="001141F2"/>
    <w:rsid w:val="001143CA"/>
    <w:rsid w:val="001167BA"/>
    <w:rsid w:val="00117133"/>
    <w:rsid w:val="001226A1"/>
    <w:rsid w:val="00122822"/>
    <w:rsid w:val="0012442C"/>
    <w:rsid w:val="001254E9"/>
    <w:rsid w:val="00127AEA"/>
    <w:rsid w:val="001303DE"/>
    <w:rsid w:val="0013133F"/>
    <w:rsid w:val="00131D34"/>
    <w:rsid w:val="00132490"/>
    <w:rsid w:val="00132BAC"/>
    <w:rsid w:val="0013354F"/>
    <w:rsid w:val="001343D7"/>
    <w:rsid w:val="00141072"/>
    <w:rsid w:val="001416AE"/>
    <w:rsid w:val="001424DD"/>
    <w:rsid w:val="00145A92"/>
    <w:rsid w:val="001471EE"/>
    <w:rsid w:val="00147903"/>
    <w:rsid w:val="00147E16"/>
    <w:rsid w:val="001508B5"/>
    <w:rsid w:val="0015162F"/>
    <w:rsid w:val="00152363"/>
    <w:rsid w:val="001526C3"/>
    <w:rsid w:val="00153692"/>
    <w:rsid w:val="00153869"/>
    <w:rsid w:val="00153C5E"/>
    <w:rsid w:val="00153FA0"/>
    <w:rsid w:val="00154A12"/>
    <w:rsid w:val="0015586A"/>
    <w:rsid w:val="00155F97"/>
    <w:rsid w:val="00156A7C"/>
    <w:rsid w:val="00156CDF"/>
    <w:rsid w:val="00157B3F"/>
    <w:rsid w:val="00157CA7"/>
    <w:rsid w:val="00160686"/>
    <w:rsid w:val="00161867"/>
    <w:rsid w:val="00161D19"/>
    <w:rsid w:val="00161E16"/>
    <w:rsid w:val="00162027"/>
    <w:rsid w:val="0016316A"/>
    <w:rsid w:val="0016398A"/>
    <w:rsid w:val="00163EB2"/>
    <w:rsid w:val="001640BE"/>
    <w:rsid w:val="00165409"/>
    <w:rsid w:val="001676E7"/>
    <w:rsid w:val="001677DF"/>
    <w:rsid w:val="00167974"/>
    <w:rsid w:val="00170D43"/>
    <w:rsid w:val="00171CA2"/>
    <w:rsid w:val="00172310"/>
    <w:rsid w:val="00173416"/>
    <w:rsid w:val="0017403E"/>
    <w:rsid w:val="0017483C"/>
    <w:rsid w:val="00174DCD"/>
    <w:rsid w:val="0017533D"/>
    <w:rsid w:val="00175C25"/>
    <w:rsid w:val="0017635F"/>
    <w:rsid w:val="00180147"/>
    <w:rsid w:val="00180B0D"/>
    <w:rsid w:val="00180F65"/>
    <w:rsid w:val="00181D15"/>
    <w:rsid w:val="001826C2"/>
    <w:rsid w:val="00183F24"/>
    <w:rsid w:val="00184067"/>
    <w:rsid w:val="001845CC"/>
    <w:rsid w:val="00185263"/>
    <w:rsid w:val="00185DC9"/>
    <w:rsid w:val="0018657F"/>
    <w:rsid w:val="0018766D"/>
    <w:rsid w:val="00187CD5"/>
    <w:rsid w:val="0019223B"/>
    <w:rsid w:val="00192885"/>
    <w:rsid w:val="001928E8"/>
    <w:rsid w:val="001931BE"/>
    <w:rsid w:val="001935AF"/>
    <w:rsid w:val="0019451A"/>
    <w:rsid w:val="001961F0"/>
    <w:rsid w:val="00196509"/>
    <w:rsid w:val="00197409"/>
    <w:rsid w:val="001976E5"/>
    <w:rsid w:val="001A0126"/>
    <w:rsid w:val="001A0BD4"/>
    <w:rsid w:val="001A6B88"/>
    <w:rsid w:val="001A7B68"/>
    <w:rsid w:val="001A7FAA"/>
    <w:rsid w:val="001B105A"/>
    <w:rsid w:val="001B4147"/>
    <w:rsid w:val="001B4220"/>
    <w:rsid w:val="001B606A"/>
    <w:rsid w:val="001B6608"/>
    <w:rsid w:val="001B795A"/>
    <w:rsid w:val="001C3A5F"/>
    <w:rsid w:val="001C4EB0"/>
    <w:rsid w:val="001C54DA"/>
    <w:rsid w:val="001C6CDD"/>
    <w:rsid w:val="001C75FF"/>
    <w:rsid w:val="001C78D6"/>
    <w:rsid w:val="001D19A8"/>
    <w:rsid w:val="001D2A48"/>
    <w:rsid w:val="001D3852"/>
    <w:rsid w:val="001D3C3F"/>
    <w:rsid w:val="001D424C"/>
    <w:rsid w:val="001D4284"/>
    <w:rsid w:val="001D5280"/>
    <w:rsid w:val="001D5888"/>
    <w:rsid w:val="001D5CB5"/>
    <w:rsid w:val="001D5CD8"/>
    <w:rsid w:val="001D745A"/>
    <w:rsid w:val="001D7CF9"/>
    <w:rsid w:val="001E00E9"/>
    <w:rsid w:val="001E3138"/>
    <w:rsid w:val="001E35D1"/>
    <w:rsid w:val="001E43DE"/>
    <w:rsid w:val="001E4CF0"/>
    <w:rsid w:val="001E5FF2"/>
    <w:rsid w:val="001E715B"/>
    <w:rsid w:val="001F1928"/>
    <w:rsid w:val="001F46BF"/>
    <w:rsid w:val="001F4ADF"/>
    <w:rsid w:val="001F66E5"/>
    <w:rsid w:val="001F7D34"/>
    <w:rsid w:val="002018A7"/>
    <w:rsid w:val="00203618"/>
    <w:rsid w:val="0020377A"/>
    <w:rsid w:val="00204DFB"/>
    <w:rsid w:val="0020653D"/>
    <w:rsid w:val="00206C70"/>
    <w:rsid w:val="00207976"/>
    <w:rsid w:val="002104DA"/>
    <w:rsid w:val="002108DE"/>
    <w:rsid w:val="00210BA4"/>
    <w:rsid w:val="00211BBC"/>
    <w:rsid w:val="00212BB3"/>
    <w:rsid w:val="00213317"/>
    <w:rsid w:val="002134B7"/>
    <w:rsid w:val="002145E1"/>
    <w:rsid w:val="00216D54"/>
    <w:rsid w:val="00217ADF"/>
    <w:rsid w:val="00217E9B"/>
    <w:rsid w:val="002205AF"/>
    <w:rsid w:val="00222C73"/>
    <w:rsid w:val="00223F63"/>
    <w:rsid w:val="0022431D"/>
    <w:rsid w:val="002253BD"/>
    <w:rsid w:val="002270C9"/>
    <w:rsid w:val="00230735"/>
    <w:rsid w:val="00231AD6"/>
    <w:rsid w:val="00231D28"/>
    <w:rsid w:val="00232361"/>
    <w:rsid w:val="0023239E"/>
    <w:rsid w:val="00232F8F"/>
    <w:rsid w:val="002336A3"/>
    <w:rsid w:val="00234BFC"/>
    <w:rsid w:val="0023518C"/>
    <w:rsid w:val="002407C7"/>
    <w:rsid w:val="00240B1E"/>
    <w:rsid w:val="00241065"/>
    <w:rsid w:val="00241403"/>
    <w:rsid w:val="00242318"/>
    <w:rsid w:val="00242E4E"/>
    <w:rsid w:val="002434F1"/>
    <w:rsid w:val="002440C4"/>
    <w:rsid w:val="002450B2"/>
    <w:rsid w:val="00245744"/>
    <w:rsid w:val="00246DF4"/>
    <w:rsid w:val="0025000A"/>
    <w:rsid w:val="002505C2"/>
    <w:rsid w:val="002521C7"/>
    <w:rsid w:val="00252743"/>
    <w:rsid w:val="00252BBA"/>
    <w:rsid w:val="00253749"/>
    <w:rsid w:val="00253A41"/>
    <w:rsid w:val="0025499A"/>
    <w:rsid w:val="002551DB"/>
    <w:rsid w:val="0025623B"/>
    <w:rsid w:val="002569D4"/>
    <w:rsid w:val="00256F61"/>
    <w:rsid w:val="00257BE9"/>
    <w:rsid w:val="00260208"/>
    <w:rsid w:val="00261E7B"/>
    <w:rsid w:val="00262D46"/>
    <w:rsid w:val="002633FB"/>
    <w:rsid w:val="00265385"/>
    <w:rsid w:val="002661AB"/>
    <w:rsid w:val="00266368"/>
    <w:rsid w:val="00267A50"/>
    <w:rsid w:val="00267E83"/>
    <w:rsid w:val="00271F96"/>
    <w:rsid w:val="002747DF"/>
    <w:rsid w:val="002751B1"/>
    <w:rsid w:val="00275701"/>
    <w:rsid w:val="002772F9"/>
    <w:rsid w:val="00277D70"/>
    <w:rsid w:val="002801FC"/>
    <w:rsid w:val="00280C47"/>
    <w:rsid w:val="00280E98"/>
    <w:rsid w:val="002821BC"/>
    <w:rsid w:val="00282B9B"/>
    <w:rsid w:val="002831C4"/>
    <w:rsid w:val="0028329E"/>
    <w:rsid w:val="00283463"/>
    <w:rsid w:val="00283531"/>
    <w:rsid w:val="002843EE"/>
    <w:rsid w:val="0028447E"/>
    <w:rsid w:val="0028470D"/>
    <w:rsid w:val="00284FC6"/>
    <w:rsid w:val="00286D88"/>
    <w:rsid w:val="00294640"/>
    <w:rsid w:val="00297579"/>
    <w:rsid w:val="002A0123"/>
    <w:rsid w:val="002A189E"/>
    <w:rsid w:val="002A2D4B"/>
    <w:rsid w:val="002A3291"/>
    <w:rsid w:val="002A4383"/>
    <w:rsid w:val="002A4B43"/>
    <w:rsid w:val="002A5A6F"/>
    <w:rsid w:val="002A5F0F"/>
    <w:rsid w:val="002A7CCC"/>
    <w:rsid w:val="002B0A40"/>
    <w:rsid w:val="002B2240"/>
    <w:rsid w:val="002B4718"/>
    <w:rsid w:val="002B54AD"/>
    <w:rsid w:val="002B5578"/>
    <w:rsid w:val="002B673C"/>
    <w:rsid w:val="002B6E9A"/>
    <w:rsid w:val="002B6EE9"/>
    <w:rsid w:val="002C0E63"/>
    <w:rsid w:val="002C22D3"/>
    <w:rsid w:val="002C265C"/>
    <w:rsid w:val="002C3EF2"/>
    <w:rsid w:val="002C43BE"/>
    <w:rsid w:val="002C43E9"/>
    <w:rsid w:val="002C5B17"/>
    <w:rsid w:val="002C756B"/>
    <w:rsid w:val="002C7B32"/>
    <w:rsid w:val="002C7DB3"/>
    <w:rsid w:val="002D29DA"/>
    <w:rsid w:val="002D4FE3"/>
    <w:rsid w:val="002D5154"/>
    <w:rsid w:val="002D6718"/>
    <w:rsid w:val="002D6BF9"/>
    <w:rsid w:val="002D6DD7"/>
    <w:rsid w:val="002E079E"/>
    <w:rsid w:val="002E1ABB"/>
    <w:rsid w:val="002E252A"/>
    <w:rsid w:val="002E2AD6"/>
    <w:rsid w:val="002E340E"/>
    <w:rsid w:val="002E378E"/>
    <w:rsid w:val="002E5AB9"/>
    <w:rsid w:val="002E5D60"/>
    <w:rsid w:val="002E6707"/>
    <w:rsid w:val="002F08BD"/>
    <w:rsid w:val="002F0E20"/>
    <w:rsid w:val="002F3C84"/>
    <w:rsid w:val="002F552A"/>
    <w:rsid w:val="002F5FA7"/>
    <w:rsid w:val="002F61E6"/>
    <w:rsid w:val="003001DF"/>
    <w:rsid w:val="00300A13"/>
    <w:rsid w:val="00302B56"/>
    <w:rsid w:val="00303577"/>
    <w:rsid w:val="00306829"/>
    <w:rsid w:val="0030737E"/>
    <w:rsid w:val="00312511"/>
    <w:rsid w:val="003128E4"/>
    <w:rsid w:val="0031356E"/>
    <w:rsid w:val="0031435E"/>
    <w:rsid w:val="00315786"/>
    <w:rsid w:val="00315D42"/>
    <w:rsid w:val="003164D7"/>
    <w:rsid w:val="003167F4"/>
    <w:rsid w:val="00316B43"/>
    <w:rsid w:val="003201F3"/>
    <w:rsid w:val="003206A9"/>
    <w:rsid w:val="00321302"/>
    <w:rsid w:val="003225BF"/>
    <w:rsid w:val="0032369D"/>
    <w:rsid w:val="0032635E"/>
    <w:rsid w:val="003266CE"/>
    <w:rsid w:val="003267CB"/>
    <w:rsid w:val="00326BDA"/>
    <w:rsid w:val="003273F4"/>
    <w:rsid w:val="0033039C"/>
    <w:rsid w:val="00332392"/>
    <w:rsid w:val="00332BD3"/>
    <w:rsid w:val="003330D4"/>
    <w:rsid w:val="003341C8"/>
    <w:rsid w:val="003359A7"/>
    <w:rsid w:val="00335E85"/>
    <w:rsid w:val="0034049F"/>
    <w:rsid w:val="003430D4"/>
    <w:rsid w:val="0034324E"/>
    <w:rsid w:val="0034415B"/>
    <w:rsid w:val="00344304"/>
    <w:rsid w:val="003465ED"/>
    <w:rsid w:val="003479C3"/>
    <w:rsid w:val="00347B71"/>
    <w:rsid w:val="00350D3A"/>
    <w:rsid w:val="00351859"/>
    <w:rsid w:val="00351B5B"/>
    <w:rsid w:val="00351CFC"/>
    <w:rsid w:val="00352961"/>
    <w:rsid w:val="00352C3E"/>
    <w:rsid w:val="003534EF"/>
    <w:rsid w:val="0035496B"/>
    <w:rsid w:val="003564BC"/>
    <w:rsid w:val="00357544"/>
    <w:rsid w:val="003606A7"/>
    <w:rsid w:val="00361A69"/>
    <w:rsid w:val="003620B3"/>
    <w:rsid w:val="003622F6"/>
    <w:rsid w:val="00364AA4"/>
    <w:rsid w:val="00364CC1"/>
    <w:rsid w:val="003658AF"/>
    <w:rsid w:val="003658DD"/>
    <w:rsid w:val="00365FAA"/>
    <w:rsid w:val="0036790A"/>
    <w:rsid w:val="0037055D"/>
    <w:rsid w:val="0037183A"/>
    <w:rsid w:val="00371ECD"/>
    <w:rsid w:val="00375C4A"/>
    <w:rsid w:val="00376955"/>
    <w:rsid w:val="003773A7"/>
    <w:rsid w:val="003777BB"/>
    <w:rsid w:val="00380FB2"/>
    <w:rsid w:val="003810DB"/>
    <w:rsid w:val="00381A5B"/>
    <w:rsid w:val="00382B25"/>
    <w:rsid w:val="003833D4"/>
    <w:rsid w:val="0038347C"/>
    <w:rsid w:val="00383948"/>
    <w:rsid w:val="003839F7"/>
    <w:rsid w:val="003844FC"/>
    <w:rsid w:val="00384A30"/>
    <w:rsid w:val="00384DDD"/>
    <w:rsid w:val="003856EC"/>
    <w:rsid w:val="003857C1"/>
    <w:rsid w:val="003862AB"/>
    <w:rsid w:val="00390703"/>
    <w:rsid w:val="00390A7F"/>
    <w:rsid w:val="00391058"/>
    <w:rsid w:val="00391570"/>
    <w:rsid w:val="003918A3"/>
    <w:rsid w:val="003925A3"/>
    <w:rsid w:val="00392DAA"/>
    <w:rsid w:val="00395165"/>
    <w:rsid w:val="0039615B"/>
    <w:rsid w:val="003A02A4"/>
    <w:rsid w:val="003A02C6"/>
    <w:rsid w:val="003A046D"/>
    <w:rsid w:val="003A05C3"/>
    <w:rsid w:val="003A0C20"/>
    <w:rsid w:val="003A13B6"/>
    <w:rsid w:val="003A1D75"/>
    <w:rsid w:val="003A1D89"/>
    <w:rsid w:val="003A27FD"/>
    <w:rsid w:val="003A2CC4"/>
    <w:rsid w:val="003A4189"/>
    <w:rsid w:val="003A50F8"/>
    <w:rsid w:val="003A63B7"/>
    <w:rsid w:val="003A64DA"/>
    <w:rsid w:val="003A7902"/>
    <w:rsid w:val="003A7CDF"/>
    <w:rsid w:val="003A7F48"/>
    <w:rsid w:val="003B059B"/>
    <w:rsid w:val="003B0AEC"/>
    <w:rsid w:val="003B19ED"/>
    <w:rsid w:val="003B332F"/>
    <w:rsid w:val="003B5A0E"/>
    <w:rsid w:val="003B616E"/>
    <w:rsid w:val="003B6401"/>
    <w:rsid w:val="003C09AE"/>
    <w:rsid w:val="003C0D1D"/>
    <w:rsid w:val="003C1B86"/>
    <w:rsid w:val="003C202B"/>
    <w:rsid w:val="003C2713"/>
    <w:rsid w:val="003C2A02"/>
    <w:rsid w:val="003C2FEE"/>
    <w:rsid w:val="003C4CDF"/>
    <w:rsid w:val="003C57C7"/>
    <w:rsid w:val="003C58E3"/>
    <w:rsid w:val="003C5CE2"/>
    <w:rsid w:val="003C5FA5"/>
    <w:rsid w:val="003C71AA"/>
    <w:rsid w:val="003D0B74"/>
    <w:rsid w:val="003D13B8"/>
    <w:rsid w:val="003D2358"/>
    <w:rsid w:val="003D2C7B"/>
    <w:rsid w:val="003D5191"/>
    <w:rsid w:val="003D56B8"/>
    <w:rsid w:val="003D69B1"/>
    <w:rsid w:val="003E0B61"/>
    <w:rsid w:val="003E1511"/>
    <w:rsid w:val="003E17E3"/>
    <w:rsid w:val="003E2769"/>
    <w:rsid w:val="003E3201"/>
    <w:rsid w:val="003E3500"/>
    <w:rsid w:val="003E3AA7"/>
    <w:rsid w:val="003E5645"/>
    <w:rsid w:val="003E6FF1"/>
    <w:rsid w:val="003F0053"/>
    <w:rsid w:val="003F1100"/>
    <w:rsid w:val="003F17F6"/>
    <w:rsid w:val="003F2913"/>
    <w:rsid w:val="003F2FCA"/>
    <w:rsid w:val="003F3059"/>
    <w:rsid w:val="003F322C"/>
    <w:rsid w:val="003F5D40"/>
    <w:rsid w:val="003F65F4"/>
    <w:rsid w:val="003F7148"/>
    <w:rsid w:val="003F7D1B"/>
    <w:rsid w:val="0040058B"/>
    <w:rsid w:val="00400BEA"/>
    <w:rsid w:val="0040120E"/>
    <w:rsid w:val="004029C8"/>
    <w:rsid w:val="0040493F"/>
    <w:rsid w:val="00404C07"/>
    <w:rsid w:val="00405345"/>
    <w:rsid w:val="004115D6"/>
    <w:rsid w:val="00413738"/>
    <w:rsid w:val="00413FE5"/>
    <w:rsid w:val="00414550"/>
    <w:rsid w:val="00414E56"/>
    <w:rsid w:val="00415061"/>
    <w:rsid w:val="0041561A"/>
    <w:rsid w:val="004163B5"/>
    <w:rsid w:val="00417ADA"/>
    <w:rsid w:val="00420C2D"/>
    <w:rsid w:val="0042277C"/>
    <w:rsid w:val="00422C08"/>
    <w:rsid w:val="004232A4"/>
    <w:rsid w:val="00423920"/>
    <w:rsid w:val="00424B18"/>
    <w:rsid w:val="00424FA9"/>
    <w:rsid w:val="00425E71"/>
    <w:rsid w:val="00426DD0"/>
    <w:rsid w:val="004279FE"/>
    <w:rsid w:val="004308BD"/>
    <w:rsid w:val="004312D0"/>
    <w:rsid w:val="00432354"/>
    <w:rsid w:val="004327AB"/>
    <w:rsid w:val="00432FAC"/>
    <w:rsid w:val="00433497"/>
    <w:rsid w:val="00433555"/>
    <w:rsid w:val="00433FEE"/>
    <w:rsid w:val="00435E68"/>
    <w:rsid w:val="0043755E"/>
    <w:rsid w:val="00442628"/>
    <w:rsid w:val="004449F2"/>
    <w:rsid w:val="00445C8F"/>
    <w:rsid w:val="00446CE7"/>
    <w:rsid w:val="004503AB"/>
    <w:rsid w:val="00450FAE"/>
    <w:rsid w:val="004511B7"/>
    <w:rsid w:val="00451C1B"/>
    <w:rsid w:val="00451F83"/>
    <w:rsid w:val="00452105"/>
    <w:rsid w:val="00452AA7"/>
    <w:rsid w:val="00452B5E"/>
    <w:rsid w:val="004558A2"/>
    <w:rsid w:val="004563E5"/>
    <w:rsid w:val="004574F3"/>
    <w:rsid w:val="0046019C"/>
    <w:rsid w:val="00461F82"/>
    <w:rsid w:val="0046203E"/>
    <w:rsid w:val="00462BD6"/>
    <w:rsid w:val="004642AF"/>
    <w:rsid w:val="004645D1"/>
    <w:rsid w:val="00465457"/>
    <w:rsid w:val="0046588B"/>
    <w:rsid w:val="00465E55"/>
    <w:rsid w:val="0046690C"/>
    <w:rsid w:val="004675E3"/>
    <w:rsid w:val="00470236"/>
    <w:rsid w:val="00470260"/>
    <w:rsid w:val="004732FF"/>
    <w:rsid w:val="00473424"/>
    <w:rsid w:val="00473FA7"/>
    <w:rsid w:val="0047438E"/>
    <w:rsid w:val="00475C7E"/>
    <w:rsid w:val="00477F9F"/>
    <w:rsid w:val="00480C8A"/>
    <w:rsid w:val="004814FF"/>
    <w:rsid w:val="00481932"/>
    <w:rsid w:val="00483593"/>
    <w:rsid w:val="00483BA7"/>
    <w:rsid w:val="004840B1"/>
    <w:rsid w:val="004856D8"/>
    <w:rsid w:val="00485D69"/>
    <w:rsid w:val="00486DBA"/>
    <w:rsid w:val="004934A7"/>
    <w:rsid w:val="0049376F"/>
    <w:rsid w:val="004938E6"/>
    <w:rsid w:val="00493946"/>
    <w:rsid w:val="00493D53"/>
    <w:rsid w:val="00494424"/>
    <w:rsid w:val="00494443"/>
    <w:rsid w:val="00496625"/>
    <w:rsid w:val="00497C48"/>
    <w:rsid w:val="004A050E"/>
    <w:rsid w:val="004A0B9E"/>
    <w:rsid w:val="004A4590"/>
    <w:rsid w:val="004A474C"/>
    <w:rsid w:val="004A64CE"/>
    <w:rsid w:val="004A7D87"/>
    <w:rsid w:val="004B153D"/>
    <w:rsid w:val="004B1AD2"/>
    <w:rsid w:val="004B2A9F"/>
    <w:rsid w:val="004B4158"/>
    <w:rsid w:val="004B4B19"/>
    <w:rsid w:val="004B7216"/>
    <w:rsid w:val="004C02EB"/>
    <w:rsid w:val="004C06CF"/>
    <w:rsid w:val="004C0E6F"/>
    <w:rsid w:val="004C64BF"/>
    <w:rsid w:val="004D045F"/>
    <w:rsid w:val="004D0AC3"/>
    <w:rsid w:val="004D2D11"/>
    <w:rsid w:val="004D2DC5"/>
    <w:rsid w:val="004D3093"/>
    <w:rsid w:val="004D3C81"/>
    <w:rsid w:val="004D3F89"/>
    <w:rsid w:val="004D58A9"/>
    <w:rsid w:val="004D5BDD"/>
    <w:rsid w:val="004D5E38"/>
    <w:rsid w:val="004D6F97"/>
    <w:rsid w:val="004D7A21"/>
    <w:rsid w:val="004E2098"/>
    <w:rsid w:val="004E3BF9"/>
    <w:rsid w:val="004E553A"/>
    <w:rsid w:val="004E64AF"/>
    <w:rsid w:val="004F13E3"/>
    <w:rsid w:val="004F1B6B"/>
    <w:rsid w:val="004F1EB7"/>
    <w:rsid w:val="004F5083"/>
    <w:rsid w:val="004F5179"/>
    <w:rsid w:val="004F564B"/>
    <w:rsid w:val="004F7718"/>
    <w:rsid w:val="00500EDC"/>
    <w:rsid w:val="00501205"/>
    <w:rsid w:val="00501797"/>
    <w:rsid w:val="00501856"/>
    <w:rsid w:val="005028DD"/>
    <w:rsid w:val="00503411"/>
    <w:rsid w:val="005042BC"/>
    <w:rsid w:val="00506560"/>
    <w:rsid w:val="00506D4A"/>
    <w:rsid w:val="005103A8"/>
    <w:rsid w:val="005103BF"/>
    <w:rsid w:val="00510826"/>
    <w:rsid w:val="00512AB5"/>
    <w:rsid w:val="00514087"/>
    <w:rsid w:val="00514900"/>
    <w:rsid w:val="00514E61"/>
    <w:rsid w:val="0051650B"/>
    <w:rsid w:val="0051659B"/>
    <w:rsid w:val="00516A50"/>
    <w:rsid w:val="0051767B"/>
    <w:rsid w:val="00517EC3"/>
    <w:rsid w:val="00520274"/>
    <w:rsid w:val="00520E5B"/>
    <w:rsid w:val="0052172C"/>
    <w:rsid w:val="00522EF6"/>
    <w:rsid w:val="0052320C"/>
    <w:rsid w:val="0052366D"/>
    <w:rsid w:val="005240A8"/>
    <w:rsid w:val="00524BA1"/>
    <w:rsid w:val="0052734E"/>
    <w:rsid w:val="00527993"/>
    <w:rsid w:val="00530927"/>
    <w:rsid w:val="0053162F"/>
    <w:rsid w:val="00533BAC"/>
    <w:rsid w:val="00534B18"/>
    <w:rsid w:val="00534ED0"/>
    <w:rsid w:val="00537659"/>
    <w:rsid w:val="00537971"/>
    <w:rsid w:val="00540178"/>
    <w:rsid w:val="00540772"/>
    <w:rsid w:val="00541159"/>
    <w:rsid w:val="005413F6"/>
    <w:rsid w:val="00541B65"/>
    <w:rsid w:val="00543619"/>
    <w:rsid w:val="00543AC1"/>
    <w:rsid w:val="00545ACD"/>
    <w:rsid w:val="00545E77"/>
    <w:rsid w:val="0054737C"/>
    <w:rsid w:val="00552BB7"/>
    <w:rsid w:val="005541E9"/>
    <w:rsid w:val="005541F9"/>
    <w:rsid w:val="00554B39"/>
    <w:rsid w:val="005552F5"/>
    <w:rsid w:val="00555822"/>
    <w:rsid w:val="00555E0D"/>
    <w:rsid w:val="00560AB8"/>
    <w:rsid w:val="00561066"/>
    <w:rsid w:val="00561A12"/>
    <w:rsid w:val="00561F60"/>
    <w:rsid w:val="00563CB0"/>
    <w:rsid w:val="00564640"/>
    <w:rsid w:val="00564830"/>
    <w:rsid w:val="00565BAA"/>
    <w:rsid w:val="00570898"/>
    <w:rsid w:val="005713FD"/>
    <w:rsid w:val="00571890"/>
    <w:rsid w:val="00572827"/>
    <w:rsid w:val="005753DF"/>
    <w:rsid w:val="00576132"/>
    <w:rsid w:val="00576AFE"/>
    <w:rsid w:val="00576BB1"/>
    <w:rsid w:val="00576C07"/>
    <w:rsid w:val="0057719E"/>
    <w:rsid w:val="00577803"/>
    <w:rsid w:val="00577C16"/>
    <w:rsid w:val="005809D8"/>
    <w:rsid w:val="00580BCA"/>
    <w:rsid w:val="00584295"/>
    <w:rsid w:val="005849B9"/>
    <w:rsid w:val="0058536E"/>
    <w:rsid w:val="00585A07"/>
    <w:rsid w:val="00585CF8"/>
    <w:rsid w:val="00586D52"/>
    <w:rsid w:val="00586E04"/>
    <w:rsid w:val="00591041"/>
    <w:rsid w:val="00594C3B"/>
    <w:rsid w:val="005957AD"/>
    <w:rsid w:val="005963BF"/>
    <w:rsid w:val="00596B14"/>
    <w:rsid w:val="00597087"/>
    <w:rsid w:val="005A023E"/>
    <w:rsid w:val="005A12A6"/>
    <w:rsid w:val="005A1397"/>
    <w:rsid w:val="005A1719"/>
    <w:rsid w:val="005A199D"/>
    <w:rsid w:val="005A19AB"/>
    <w:rsid w:val="005A2999"/>
    <w:rsid w:val="005A47DA"/>
    <w:rsid w:val="005A5144"/>
    <w:rsid w:val="005B0751"/>
    <w:rsid w:val="005B1269"/>
    <w:rsid w:val="005B3C43"/>
    <w:rsid w:val="005B53AC"/>
    <w:rsid w:val="005B6899"/>
    <w:rsid w:val="005B7068"/>
    <w:rsid w:val="005C0B71"/>
    <w:rsid w:val="005C2512"/>
    <w:rsid w:val="005C25CF"/>
    <w:rsid w:val="005C2779"/>
    <w:rsid w:val="005C3CB3"/>
    <w:rsid w:val="005C40ED"/>
    <w:rsid w:val="005C6201"/>
    <w:rsid w:val="005C7188"/>
    <w:rsid w:val="005D2282"/>
    <w:rsid w:val="005D3F77"/>
    <w:rsid w:val="005D4047"/>
    <w:rsid w:val="005D539F"/>
    <w:rsid w:val="005D644B"/>
    <w:rsid w:val="005D6E63"/>
    <w:rsid w:val="005D7AB2"/>
    <w:rsid w:val="005E0E30"/>
    <w:rsid w:val="005E1FF2"/>
    <w:rsid w:val="005E2A79"/>
    <w:rsid w:val="005E3BD5"/>
    <w:rsid w:val="005E3F3F"/>
    <w:rsid w:val="005E4355"/>
    <w:rsid w:val="005E5754"/>
    <w:rsid w:val="005E6BED"/>
    <w:rsid w:val="005E6DE2"/>
    <w:rsid w:val="005F04C8"/>
    <w:rsid w:val="005F089D"/>
    <w:rsid w:val="005F0CF4"/>
    <w:rsid w:val="005F0D62"/>
    <w:rsid w:val="005F2720"/>
    <w:rsid w:val="005F33C2"/>
    <w:rsid w:val="005F351B"/>
    <w:rsid w:val="005F4A1A"/>
    <w:rsid w:val="005F4DBF"/>
    <w:rsid w:val="005F53A6"/>
    <w:rsid w:val="005F7148"/>
    <w:rsid w:val="006006E2"/>
    <w:rsid w:val="00600ACC"/>
    <w:rsid w:val="00600DE5"/>
    <w:rsid w:val="0060351F"/>
    <w:rsid w:val="0060397A"/>
    <w:rsid w:val="00603C02"/>
    <w:rsid w:val="00604081"/>
    <w:rsid w:val="00605DFF"/>
    <w:rsid w:val="00605EA8"/>
    <w:rsid w:val="00606C0E"/>
    <w:rsid w:val="00607A5F"/>
    <w:rsid w:val="006100C8"/>
    <w:rsid w:val="0061063E"/>
    <w:rsid w:val="00610E18"/>
    <w:rsid w:val="00611853"/>
    <w:rsid w:val="00611E06"/>
    <w:rsid w:val="00611E85"/>
    <w:rsid w:val="006121C2"/>
    <w:rsid w:val="00614FED"/>
    <w:rsid w:val="00616C37"/>
    <w:rsid w:val="00622AB5"/>
    <w:rsid w:val="006230C7"/>
    <w:rsid w:val="006236F5"/>
    <w:rsid w:val="00623726"/>
    <w:rsid w:val="006248F8"/>
    <w:rsid w:val="00624B6D"/>
    <w:rsid w:val="00626CC8"/>
    <w:rsid w:val="00627C10"/>
    <w:rsid w:val="00630942"/>
    <w:rsid w:val="00631353"/>
    <w:rsid w:val="00631395"/>
    <w:rsid w:val="006323F0"/>
    <w:rsid w:val="00632C0E"/>
    <w:rsid w:val="00634D71"/>
    <w:rsid w:val="006359B7"/>
    <w:rsid w:val="00636ED0"/>
    <w:rsid w:val="00637E3D"/>
    <w:rsid w:val="006402F7"/>
    <w:rsid w:val="00642C45"/>
    <w:rsid w:val="0064379B"/>
    <w:rsid w:val="00645114"/>
    <w:rsid w:val="006459F4"/>
    <w:rsid w:val="0064679C"/>
    <w:rsid w:val="006471D7"/>
    <w:rsid w:val="00647685"/>
    <w:rsid w:val="00647EDA"/>
    <w:rsid w:val="00650B72"/>
    <w:rsid w:val="00652CFD"/>
    <w:rsid w:val="00654A5E"/>
    <w:rsid w:val="00655C75"/>
    <w:rsid w:val="00656138"/>
    <w:rsid w:val="00657EDC"/>
    <w:rsid w:val="0066038A"/>
    <w:rsid w:val="006611EE"/>
    <w:rsid w:val="00662C0A"/>
    <w:rsid w:val="0066317D"/>
    <w:rsid w:val="00663251"/>
    <w:rsid w:val="00663BE0"/>
    <w:rsid w:val="00664B40"/>
    <w:rsid w:val="00667A74"/>
    <w:rsid w:val="00672097"/>
    <w:rsid w:val="006729C9"/>
    <w:rsid w:val="00672ED8"/>
    <w:rsid w:val="00674BB4"/>
    <w:rsid w:val="006757FA"/>
    <w:rsid w:val="00676631"/>
    <w:rsid w:val="0067775F"/>
    <w:rsid w:val="00680433"/>
    <w:rsid w:val="00681ECE"/>
    <w:rsid w:val="00683D5A"/>
    <w:rsid w:val="006845FD"/>
    <w:rsid w:val="00684CA0"/>
    <w:rsid w:val="00685F51"/>
    <w:rsid w:val="0068634B"/>
    <w:rsid w:val="00691672"/>
    <w:rsid w:val="006930DE"/>
    <w:rsid w:val="00693FD8"/>
    <w:rsid w:val="00695B8B"/>
    <w:rsid w:val="006962D2"/>
    <w:rsid w:val="006967A1"/>
    <w:rsid w:val="0069705D"/>
    <w:rsid w:val="00697737"/>
    <w:rsid w:val="006A0413"/>
    <w:rsid w:val="006A2115"/>
    <w:rsid w:val="006A5D13"/>
    <w:rsid w:val="006A77D1"/>
    <w:rsid w:val="006B1262"/>
    <w:rsid w:val="006B2C70"/>
    <w:rsid w:val="006B3E3D"/>
    <w:rsid w:val="006B4451"/>
    <w:rsid w:val="006B4B28"/>
    <w:rsid w:val="006B4E08"/>
    <w:rsid w:val="006B5048"/>
    <w:rsid w:val="006B56AB"/>
    <w:rsid w:val="006B5A13"/>
    <w:rsid w:val="006B72C0"/>
    <w:rsid w:val="006C0469"/>
    <w:rsid w:val="006C1282"/>
    <w:rsid w:val="006C21BC"/>
    <w:rsid w:val="006C322E"/>
    <w:rsid w:val="006C3C95"/>
    <w:rsid w:val="006D26AD"/>
    <w:rsid w:val="006D27FF"/>
    <w:rsid w:val="006D37B5"/>
    <w:rsid w:val="006D3BFA"/>
    <w:rsid w:val="006D3F43"/>
    <w:rsid w:val="006D3FE9"/>
    <w:rsid w:val="006D620C"/>
    <w:rsid w:val="006D6B49"/>
    <w:rsid w:val="006E4543"/>
    <w:rsid w:val="006E4EF1"/>
    <w:rsid w:val="006E5306"/>
    <w:rsid w:val="006E57A0"/>
    <w:rsid w:val="006E5BAC"/>
    <w:rsid w:val="006E6540"/>
    <w:rsid w:val="006E6DEA"/>
    <w:rsid w:val="006F0A0D"/>
    <w:rsid w:val="006F122C"/>
    <w:rsid w:val="006F2B7A"/>
    <w:rsid w:val="006F334B"/>
    <w:rsid w:val="006F35CB"/>
    <w:rsid w:val="006F4270"/>
    <w:rsid w:val="006F472E"/>
    <w:rsid w:val="006F5F92"/>
    <w:rsid w:val="006F634F"/>
    <w:rsid w:val="006F66A0"/>
    <w:rsid w:val="00700F9D"/>
    <w:rsid w:val="007014C2"/>
    <w:rsid w:val="00702FFB"/>
    <w:rsid w:val="00703578"/>
    <w:rsid w:val="00703AE8"/>
    <w:rsid w:val="00703E59"/>
    <w:rsid w:val="007060FA"/>
    <w:rsid w:val="00706CFD"/>
    <w:rsid w:val="00706FF3"/>
    <w:rsid w:val="00711757"/>
    <w:rsid w:val="00711FEB"/>
    <w:rsid w:val="00712400"/>
    <w:rsid w:val="007125F6"/>
    <w:rsid w:val="00714578"/>
    <w:rsid w:val="00717E55"/>
    <w:rsid w:val="00721159"/>
    <w:rsid w:val="00721C4B"/>
    <w:rsid w:val="00721D58"/>
    <w:rsid w:val="0072208B"/>
    <w:rsid w:val="00723468"/>
    <w:rsid w:val="0072411E"/>
    <w:rsid w:val="00725989"/>
    <w:rsid w:val="00725C80"/>
    <w:rsid w:val="00726F88"/>
    <w:rsid w:val="00734A8E"/>
    <w:rsid w:val="00735324"/>
    <w:rsid w:val="00742AD3"/>
    <w:rsid w:val="0074360F"/>
    <w:rsid w:val="0074362F"/>
    <w:rsid w:val="0074378C"/>
    <w:rsid w:val="0074491D"/>
    <w:rsid w:val="00745C96"/>
    <w:rsid w:val="00746188"/>
    <w:rsid w:val="00746902"/>
    <w:rsid w:val="00746DEB"/>
    <w:rsid w:val="007473BC"/>
    <w:rsid w:val="00751367"/>
    <w:rsid w:val="007538CE"/>
    <w:rsid w:val="00755373"/>
    <w:rsid w:val="00756DC2"/>
    <w:rsid w:val="007620AF"/>
    <w:rsid w:val="00762710"/>
    <w:rsid w:val="007642F8"/>
    <w:rsid w:val="00764A7B"/>
    <w:rsid w:val="00765879"/>
    <w:rsid w:val="00765A41"/>
    <w:rsid w:val="007677BD"/>
    <w:rsid w:val="007709D6"/>
    <w:rsid w:val="007731F2"/>
    <w:rsid w:val="007735C3"/>
    <w:rsid w:val="007736D8"/>
    <w:rsid w:val="0077432C"/>
    <w:rsid w:val="0077464E"/>
    <w:rsid w:val="007758D3"/>
    <w:rsid w:val="007763C4"/>
    <w:rsid w:val="00776AB9"/>
    <w:rsid w:val="0078231C"/>
    <w:rsid w:val="00786006"/>
    <w:rsid w:val="00786D36"/>
    <w:rsid w:val="007871BA"/>
    <w:rsid w:val="00790D9D"/>
    <w:rsid w:val="007937D8"/>
    <w:rsid w:val="007939A7"/>
    <w:rsid w:val="00793DDF"/>
    <w:rsid w:val="00794C7D"/>
    <w:rsid w:val="00795405"/>
    <w:rsid w:val="00795C6E"/>
    <w:rsid w:val="00796C73"/>
    <w:rsid w:val="00797424"/>
    <w:rsid w:val="007A200E"/>
    <w:rsid w:val="007A25B5"/>
    <w:rsid w:val="007A33C9"/>
    <w:rsid w:val="007A545A"/>
    <w:rsid w:val="007A5488"/>
    <w:rsid w:val="007A68FD"/>
    <w:rsid w:val="007A71CF"/>
    <w:rsid w:val="007B0982"/>
    <w:rsid w:val="007B0F0F"/>
    <w:rsid w:val="007B1A5E"/>
    <w:rsid w:val="007B1ECD"/>
    <w:rsid w:val="007B21ED"/>
    <w:rsid w:val="007B2945"/>
    <w:rsid w:val="007B2EF4"/>
    <w:rsid w:val="007B394D"/>
    <w:rsid w:val="007B4725"/>
    <w:rsid w:val="007B4AB4"/>
    <w:rsid w:val="007B54FE"/>
    <w:rsid w:val="007B65AA"/>
    <w:rsid w:val="007B68E3"/>
    <w:rsid w:val="007B6E58"/>
    <w:rsid w:val="007B7291"/>
    <w:rsid w:val="007B7A9B"/>
    <w:rsid w:val="007C0BAA"/>
    <w:rsid w:val="007C1FBB"/>
    <w:rsid w:val="007C2B4D"/>
    <w:rsid w:val="007C3884"/>
    <w:rsid w:val="007C3E1F"/>
    <w:rsid w:val="007C4E33"/>
    <w:rsid w:val="007C55EB"/>
    <w:rsid w:val="007C6222"/>
    <w:rsid w:val="007C74BF"/>
    <w:rsid w:val="007D11F3"/>
    <w:rsid w:val="007D1846"/>
    <w:rsid w:val="007D3D96"/>
    <w:rsid w:val="007D4027"/>
    <w:rsid w:val="007D481C"/>
    <w:rsid w:val="007D5B91"/>
    <w:rsid w:val="007D6E65"/>
    <w:rsid w:val="007D707D"/>
    <w:rsid w:val="007D765E"/>
    <w:rsid w:val="007E0201"/>
    <w:rsid w:val="007E037F"/>
    <w:rsid w:val="007E0987"/>
    <w:rsid w:val="007E0E2A"/>
    <w:rsid w:val="007E1397"/>
    <w:rsid w:val="007E13EE"/>
    <w:rsid w:val="007E1A4C"/>
    <w:rsid w:val="007E202E"/>
    <w:rsid w:val="007E2BFF"/>
    <w:rsid w:val="007E3687"/>
    <w:rsid w:val="007E3B00"/>
    <w:rsid w:val="007E3DD4"/>
    <w:rsid w:val="007E5C90"/>
    <w:rsid w:val="007E6566"/>
    <w:rsid w:val="007E6A65"/>
    <w:rsid w:val="007E6F73"/>
    <w:rsid w:val="007F2099"/>
    <w:rsid w:val="007F2362"/>
    <w:rsid w:val="007F5626"/>
    <w:rsid w:val="007F6336"/>
    <w:rsid w:val="007F6365"/>
    <w:rsid w:val="007F729B"/>
    <w:rsid w:val="00800111"/>
    <w:rsid w:val="0080534D"/>
    <w:rsid w:val="008059A9"/>
    <w:rsid w:val="008059C4"/>
    <w:rsid w:val="008061AC"/>
    <w:rsid w:val="008063AF"/>
    <w:rsid w:val="008067FB"/>
    <w:rsid w:val="00806EF0"/>
    <w:rsid w:val="008124FF"/>
    <w:rsid w:val="00812A00"/>
    <w:rsid w:val="00813939"/>
    <w:rsid w:val="008157E3"/>
    <w:rsid w:val="00815F44"/>
    <w:rsid w:val="00816453"/>
    <w:rsid w:val="00817712"/>
    <w:rsid w:val="0081796F"/>
    <w:rsid w:val="008200D8"/>
    <w:rsid w:val="00821EC1"/>
    <w:rsid w:val="00822FFB"/>
    <w:rsid w:val="0082318F"/>
    <w:rsid w:val="0082667B"/>
    <w:rsid w:val="00827428"/>
    <w:rsid w:val="00827954"/>
    <w:rsid w:val="00831307"/>
    <w:rsid w:val="00832549"/>
    <w:rsid w:val="008367F8"/>
    <w:rsid w:val="00840181"/>
    <w:rsid w:val="008410C4"/>
    <w:rsid w:val="00841245"/>
    <w:rsid w:val="0084282E"/>
    <w:rsid w:val="00843266"/>
    <w:rsid w:val="008445DF"/>
    <w:rsid w:val="00845CE4"/>
    <w:rsid w:val="0085288E"/>
    <w:rsid w:val="00855416"/>
    <w:rsid w:val="00855706"/>
    <w:rsid w:val="008562A2"/>
    <w:rsid w:val="00861819"/>
    <w:rsid w:val="00864088"/>
    <w:rsid w:val="0087072F"/>
    <w:rsid w:val="00871B5A"/>
    <w:rsid w:val="00872A90"/>
    <w:rsid w:val="008732E3"/>
    <w:rsid w:val="0087340E"/>
    <w:rsid w:val="008742BC"/>
    <w:rsid w:val="00876F0C"/>
    <w:rsid w:val="00877711"/>
    <w:rsid w:val="0088035C"/>
    <w:rsid w:val="00880751"/>
    <w:rsid w:val="00881522"/>
    <w:rsid w:val="00881930"/>
    <w:rsid w:val="00882787"/>
    <w:rsid w:val="00882F94"/>
    <w:rsid w:val="008849C2"/>
    <w:rsid w:val="00884B5D"/>
    <w:rsid w:val="00886776"/>
    <w:rsid w:val="00887745"/>
    <w:rsid w:val="00890F94"/>
    <w:rsid w:val="00891895"/>
    <w:rsid w:val="00891AED"/>
    <w:rsid w:val="00892221"/>
    <w:rsid w:val="00894E41"/>
    <w:rsid w:val="00895775"/>
    <w:rsid w:val="00896B0C"/>
    <w:rsid w:val="008974BD"/>
    <w:rsid w:val="008A1657"/>
    <w:rsid w:val="008A1CFE"/>
    <w:rsid w:val="008A1FA8"/>
    <w:rsid w:val="008A288F"/>
    <w:rsid w:val="008A2F3A"/>
    <w:rsid w:val="008A30E8"/>
    <w:rsid w:val="008A4C39"/>
    <w:rsid w:val="008A4DC8"/>
    <w:rsid w:val="008A4E2D"/>
    <w:rsid w:val="008A53C4"/>
    <w:rsid w:val="008A6026"/>
    <w:rsid w:val="008A7B06"/>
    <w:rsid w:val="008B1556"/>
    <w:rsid w:val="008B20D7"/>
    <w:rsid w:val="008B3397"/>
    <w:rsid w:val="008B3FBC"/>
    <w:rsid w:val="008B4209"/>
    <w:rsid w:val="008B4218"/>
    <w:rsid w:val="008B4226"/>
    <w:rsid w:val="008B4A7D"/>
    <w:rsid w:val="008B5A72"/>
    <w:rsid w:val="008B5D7E"/>
    <w:rsid w:val="008B78CD"/>
    <w:rsid w:val="008B7CBD"/>
    <w:rsid w:val="008C2A36"/>
    <w:rsid w:val="008C30C8"/>
    <w:rsid w:val="008C3705"/>
    <w:rsid w:val="008C3794"/>
    <w:rsid w:val="008C3F48"/>
    <w:rsid w:val="008C4247"/>
    <w:rsid w:val="008D15AB"/>
    <w:rsid w:val="008D217C"/>
    <w:rsid w:val="008D2448"/>
    <w:rsid w:val="008D2BA4"/>
    <w:rsid w:val="008D2BC7"/>
    <w:rsid w:val="008D3091"/>
    <w:rsid w:val="008D42C4"/>
    <w:rsid w:val="008D44C8"/>
    <w:rsid w:val="008D4D31"/>
    <w:rsid w:val="008D5055"/>
    <w:rsid w:val="008D6725"/>
    <w:rsid w:val="008D7DBC"/>
    <w:rsid w:val="008D7DD6"/>
    <w:rsid w:val="008E05AA"/>
    <w:rsid w:val="008E0DDF"/>
    <w:rsid w:val="008E1804"/>
    <w:rsid w:val="008E1FA9"/>
    <w:rsid w:val="008E2012"/>
    <w:rsid w:val="008E33D2"/>
    <w:rsid w:val="008E39E3"/>
    <w:rsid w:val="008E3DAE"/>
    <w:rsid w:val="008E528B"/>
    <w:rsid w:val="008E5415"/>
    <w:rsid w:val="008E6612"/>
    <w:rsid w:val="008F0C4C"/>
    <w:rsid w:val="008F1EF3"/>
    <w:rsid w:val="008F2B8B"/>
    <w:rsid w:val="008F51BE"/>
    <w:rsid w:val="00901A97"/>
    <w:rsid w:val="009028FB"/>
    <w:rsid w:val="009039D9"/>
    <w:rsid w:val="009045A8"/>
    <w:rsid w:val="00904FEB"/>
    <w:rsid w:val="0090540D"/>
    <w:rsid w:val="009055BB"/>
    <w:rsid w:val="009062B0"/>
    <w:rsid w:val="00906354"/>
    <w:rsid w:val="00906B29"/>
    <w:rsid w:val="00906E0F"/>
    <w:rsid w:val="0090723B"/>
    <w:rsid w:val="009108B4"/>
    <w:rsid w:val="0091096F"/>
    <w:rsid w:val="009111A5"/>
    <w:rsid w:val="009119F0"/>
    <w:rsid w:val="00912C34"/>
    <w:rsid w:val="00913B4C"/>
    <w:rsid w:val="00913C64"/>
    <w:rsid w:val="00913FE8"/>
    <w:rsid w:val="009148D9"/>
    <w:rsid w:val="0091565E"/>
    <w:rsid w:val="00915E1E"/>
    <w:rsid w:val="00916EE4"/>
    <w:rsid w:val="00916FC2"/>
    <w:rsid w:val="0092032A"/>
    <w:rsid w:val="009206F5"/>
    <w:rsid w:val="009207DA"/>
    <w:rsid w:val="00920B31"/>
    <w:rsid w:val="009210EF"/>
    <w:rsid w:val="00921510"/>
    <w:rsid w:val="00925CF3"/>
    <w:rsid w:val="00925D6E"/>
    <w:rsid w:val="00925FEA"/>
    <w:rsid w:val="009300D6"/>
    <w:rsid w:val="009303A2"/>
    <w:rsid w:val="009303A6"/>
    <w:rsid w:val="009304EA"/>
    <w:rsid w:val="00930621"/>
    <w:rsid w:val="0093180F"/>
    <w:rsid w:val="0093494B"/>
    <w:rsid w:val="00936D0D"/>
    <w:rsid w:val="009375A3"/>
    <w:rsid w:val="009377C1"/>
    <w:rsid w:val="00937884"/>
    <w:rsid w:val="00942CB4"/>
    <w:rsid w:val="00942DDE"/>
    <w:rsid w:val="009446D5"/>
    <w:rsid w:val="00945AB5"/>
    <w:rsid w:val="009464F0"/>
    <w:rsid w:val="009506AC"/>
    <w:rsid w:val="00950BB3"/>
    <w:rsid w:val="00950D71"/>
    <w:rsid w:val="00951417"/>
    <w:rsid w:val="0095151B"/>
    <w:rsid w:val="00952575"/>
    <w:rsid w:val="009531E0"/>
    <w:rsid w:val="009533E7"/>
    <w:rsid w:val="009562A4"/>
    <w:rsid w:val="0096028B"/>
    <w:rsid w:val="009618D0"/>
    <w:rsid w:val="00963581"/>
    <w:rsid w:val="00963F22"/>
    <w:rsid w:val="0096406A"/>
    <w:rsid w:val="009662A9"/>
    <w:rsid w:val="009669B5"/>
    <w:rsid w:val="009678BD"/>
    <w:rsid w:val="00970042"/>
    <w:rsid w:val="00970305"/>
    <w:rsid w:val="00970FD5"/>
    <w:rsid w:val="009713D5"/>
    <w:rsid w:val="009715AE"/>
    <w:rsid w:val="00972886"/>
    <w:rsid w:val="00973FB1"/>
    <w:rsid w:val="009765E1"/>
    <w:rsid w:val="00976A51"/>
    <w:rsid w:val="00976B08"/>
    <w:rsid w:val="00976EAD"/>
    <w:rsid w:val="009777F5"/>
    <w:rsid w:val="00980182"/>
    <w:rsid w:val="00980B6A"/>
    <w:rsid w:val="00983949"/>
    <w:rsid w:val="00983D92"/>
    <w:rsid w:val="00983F1E"/>
    <w:rsid w:val="00985A55"/>
    <w:rsid w:val="009861B1"/>
    <w:rsid w:val="00987041"/>
    <w:rsid w:val="00987C03"/>
    <w:rsid w:val="00990402"/>
    <w:rsid w:val="00990422"/>
    <w:rsid w:val="00990B56"/>
    <w:rsid w:val="009912E4"/>
    <w:rsid w:val="009914A8"/>
    <w:rsid w:val="00991650"/>
    <w:rsid w:val="009916A3"/>
    <w:rsid w:val="0099310B"/>
    <w:rsid w:val="009A0C3A"/>
    <w:rsid w:val="009A207C"/>
    <w:rsid w:val="009A257D"/>
    <w:rsid w:val="009A296B"/>
    <w:rsid w:val="009A34CB"/>
    <w:rsid w:val="009A40F0"/>
    <w:rsid w:val="009A4C22"/>
    <w:rsid w:val="009A553E"/>
    <w:rsid w:val="009A5B97"/>
    <w:rsid w:val="009A6093"/>
    <w:rsid w:val="009B1140"/>
    <w:rsid w:val="009B330A"/>
    <w:rsid w:val="009B43AB"/>
    <w:rsid w:val="009B4A2A"/>
    <w:rsid w:val="009B5803"/>
    <w:rsid w:val="009B7370"/>
    <w:rsid w:val="009B7ABA"/>
    <w:rsid w:val="009C08A8"/>
    <w:rsid w:val="009C133A"/>
    <w:rsid w:val="009C1390"/>
    <w:rsid w:val="009C1BEF"/>
    <w:rsid w:val="009C3EA1"/>
    <w:rsid w:val="009C48D0"/>
    <w:rsid w:val="009C53FB"/>
    <w:rsid w:val="009C63B3"/>
    <w:rsid w:val="009C63CB"/>
    <w:rsid w:val="009C67CD"/>
    <w:rsid w:val="009C681A"/>
    <w:rsid w:val="009C6EFA"/>
    <w:rsid w:val="009C779B"/>
    <w:rsid w:val="009D109A"/>
    <w:rsid w:val="009D12B0"/>
    <w:rsid w:val="009D2206"/>
    <w:rsid w:val="009D284B"/>
    <w:rsid w:val="009D3003"/>
    <w:rsid w:val="009D5F92"/>
    <w:rsid w:val="009E1572"/>
    <w:rsid w:val="009E4270"/>
    <w:rsid w:val="009E44B3"/>
    <w:rsid w:val="009E4A1B"/>
    <w:rsid w:val="009E4C07"/>
    <w:rsid w:val="009E738C"/>
    <w:rsid w:val="009F1BD8"/>
    <w:rsid w:val="009F258C"/>
    <w:rsid w:val="009F2F17"/>
    <w:rsid w:val="009F3EF1"/>
    <w:rsid w:val="009F436B"/>
    <w:rsid w:val="009F4805"/>
    <w:rsid w:val="009F4B47"/>
    <w:rsid w:val="009F4E4A"/>
    <w:rsid w:val="009F5397"/>
    <w:rsid w:val="009F6340"/>
    <w:rsid w:val="00A0067A"/>
    <w:rsid w:val="00A010FB"/>
    <w:rsid w:val="00A01E3F"/>
    <w:rsid w:val="00A02BC4"/>
    <w:rsid w:val="00A03571"/>
    <w:rsid w:val="00A0774C"/>
    <w:rsid w:val="00A1287C"/>
    <w:rsid w:val="00A1328F"/>
    <w:rsid w:val="00A14B6D"/>
    <w:rsid w:val="00A15ECD"/>
    <w:rsid w:val="00A1628E"/>
    <w:rsid w:val="00A17F9D"/>
    <w:rsid w:val="00A2064A"/>
    <w:rsid w:val="00A210CC"/>
    <w:rsid w:val="00A251B1"/>
    <w:rsid w:val="00A277DC"/>
    <w:rsid w:val="00A27DF9"/>
    <w:rsid w:val="00A302BC"/>
    <w:rsid w:val="00A31396"/>
    <w:rsid w:val="00A313C3"/>
    <w:rsid w:val="00A3181A"/>
    <w:rsid w:val="00A32552"/>
    <w:rsid w:val="00A32E7B"/>
    <w:rsid w:val="00A32EFB"/>
    <w:rsid w:val="00A33D39"/>
    <w:rsid w:val="00A347F0"/>
    <w:rsid w:val="00A35F31"/>
    <w:rsid w:val="00A36F6D"/>
    <w:rsid w:val="00A37DE1"/>
    <w:rsid w:val="00A41308"/>
    <w:rsid w:val="00A41E1D"/>
    <w:rsid w:val="00A43B1E"/>
    <w:rsid w:val="00A471F2"/>
    <w:rsid w:val="00A47ED4"/>
    <w:rsid w:val="00A529C1"/>
    <w:rsid w:val="00A540F4"/>
    <w:rsid w:val="00A54B6B"/>
    <w:rsid w:val="00A60F29"/>
    <w:rsid w:val="00A613EA"/>
    <w:rsid w:val="00A619D5"/>
    <w:rsid w:val="00A634AF"/>
    <w:rsid w:val="00A647A7"/>
    <w:rsid w:val="00A650B7"/>
    <w:rsid w:val="00A65BE3"/>
    <w:rsid w:val="00A7080B"/>
    <w:rsid w:val="00A70DF4"/>
    <w:rsid w:val="00A72D22"/>
    <w:rsid w:val="00A736E0"/>
    <w:rsid w:val="00A73E09"/>
    <w:rsid w:val="00A746E5"/>
    <w:rsid w:val="00A74946"/>
    <w:rsid w:val="00A77DF6"/>
    <w:rsid w:val="00A80341"/>
    <w:rsid w:val="00A80B6D"/>
    <w:rsid w:val="00A81389"/>
    <w:rsid w:val="00A83B5A"/>
    <w:rsid w:val="00A86C80"/>
    <w:rsid w:val="00A86D0A"/>
    <w:rsid w:val="00A875F5"/>
    <w:rsid w:val="00A9147A"/>
    <w:rsid w:val="00A91811"/>
    <w:rsid w:val="00A91B42"/>
    <w:rsid w:val="00A92F19"/>
    <w:rsid w:val="00A9384C"/>
    <w:rsid w:val="00A944D4"/>
    <w:rsid w:val="00A94817"/>
    <w:rsid w:val="00A94EC0"/>
    <w:rsid w:val="00A94F05"/>
    <w:rsid w:val="00A95B08"/>
    <w:rsid w:val="00A9691C"/>
    <w:rsid w:val="00A96E89"/>
    <w:rsid w:val="00AA03AD"/>
    <w:rsid w:val="00AA2424"/>
    <w:rsid w:val="00AA2EE1"/>
    <w:rsid w:val="00AA3C76"/>
    <w:rsid w:val="00AA4F9D"/>
    <w:rsid w:val="00AA502B"/>
    <w:rsid w:val="00AA5250"/>
    <w:rsid w:val="00AA5297"/>
    <w:rsid w:val="00AA5FE1"/>
    <w:rsid w:val="00AA6219"/>
    <w:rsid w:val="00AA793A"/>
    <w:rsid w:val="00AB128E"/>
    <w:rsid w:val="00AB2118"/>
    <w:rsid w:val="00AB2494"/>
    <w:rsid w:val="00AB3B27"/>
    <w:rsid w:val="00AB43C5"/>
    <w:rsid w:val="00AB650C"/>
    <w:rsid w:val="00AC05ED"/>
    <w:rsid w:val="00AC138B"/>
    <w:rsid w:val="00AC2AB5"/>
    <w:rsid w:val="00AC3357"/>
    <w:rsid w:val="00AC34C9"/>
    <w:rsid w:val="00AC3B78"/>
    <w:rsid w:val="00AC4128"/>
    <w:rsid w:val="00AC488C"/>
    <w:rsid w:val="00AC5C44"/>
    <w:rsid w:val="00AC5FC4"/>
    <w:rsid w:val="00AC6F1C"/>
    <w:rsid w:val="00AC79CE"/>
    <w:rsid w:val="00AD0632"/>
    <w:rsid w:val="00AD15B8"/>
    <w:rsid w:val="00AD1CA0"/>
    <w:rsid w:val="00AD2587"/>
    <w:rsid w:val="00AD292F"/>
    <w:rsid w:val="00AD2A1A"/>
    <w:rsid w:val="00AD2CA3"/>
    <w:rsid w:val="00AD32A5"/>
    <w:rsid w:val="00AD3B78"/>
    <w:rsid w:val="00AD449C"/>
    <w:rsid w:val="00AD5D39"/>
    <w:rsid w:val="00AD61E5"/>
    <w:rsid w:val="00AD6B8D"/>
    <w:rsid w:val="00AE0B40"/>
    <w:rsid w:val="00AE175D"/>
    <w:rsid w:val="00AE48D4"/>
    <w:rsid w:val="00AE4AE1"/>
    <w:rsid w:val="00AE6A68"/>
    <w:rsid w:val="00AE76F2"/>
    <w:rsid w:val="00AF09B0"/>
    <w:rsid w:val="00AF0E87"/>
    <w:rsid w:val="00AF2AC7"/>
    <w:rsid w:val="00AF2BA5"/>
    <w:rsid w:val="00AF6891"/>
    <w:rsid w:val="00AF7B32"/>
    <w:rsid w:val="00B00781"/>
    <w:rsid w:val="00B010A5"/>
    <w:rsid w:val="00B02D02"/>
    <w:rsid w:val="00B0331F"/>
    <w:rsid w:val="00B044DD"/>
    <w:rsid w:val="00B045AC"/>
    <w:rsid w:val="00B06C23"/>
    <w:rsid w:val="00B10A69"/>
    <w:rsid w:val="00B111B7"/>
    <w:rsid w:val="00B12290"/>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214D"/>
    <w:rsid w:val="00B334E2"/>
    <w:rsid w:val="00B355BB"/>
    <w:rsid w:val="00B365D4"/>
    <w:rsid w:val="00B368F2"/>
    <w:rsid w:val="00B37158"/>
    <w:rsid w:val="00B37861"/>
    <w:rsid w:val="00B430BC"/>
    <w:rsid w:val="00B43131"/>
    <w:rsid w:val="00B4378B"/>
    <w:rsid w:val="00B45636"/>
    <w:rsid w:val="00B45FD3"/>
    <w:rsid w:val="00B4736F"/>
    <w:rsid w:val="00B50D41"/>
    <w:rsid w:val="00B51CD1"/>
    <w:rsid w:val="00B52177"/>
    <w:rsid w:val="00B5380B"/>
    <w:rsid w:val="00B53F44"/>
    <w:rsid w:val="00B54384"/>
    <w:rsid w:val="00B562AC"/>
    <w:rsid w:val="00B57019"/>
    <w:rsid w:val="00B5717B"/>
    <w:rsid w:val="00B57D2F"/>
    <w:rsid w:val="00B609BA"/>
    <w:rsid w:val="00B60ED5"/>
    <w:rsid w:val="00B63224"/>
    <w:rsid w:val="00B64708"/>
    <w:rsid w:val="00B6529C"/>
    <w:rsid w:val="00B65A88"/>
    <w:rsid w:val="00B65F0F"/>
    <w:rsid w:val="00B665FC"/>
    <w:rsid w:val="00B666CB"/>
    <w:rsid w:val="00B66708"/>
    <w:rsid w:val="00B67D5A"/>
    <w:rsid w:val="00B70A58"/>
    <w:rsid w:val="00B74AF4"/>
    <w:rsid w:val="00B7574E"/>
    <w:rsid w:val="00B75CD8"/>
    <w:rsid w:val="00B75FA9"/>
    <w:rsid w:val="00B77308"/>
    <w:rsid w:val="00B80B84"/>
    <w:rsid w:val="00B80D10"/>
    <w:rsid w:val="00B80D96"/>
    <w:rsid w:val="00B82984"/>
    <w:rsid w:val="00B82B3E"/>
    <w:rsid w:val="00B83857"/>
    <w:rsid w:val="00B84280"/>
    <w:rsid w:val="00B84D39"/>
    <w:rsid w:val="00B8636A"/>
    <w:rsid w:val="00B86833"/>
    <w:rsid w:val="00B87563"/>
    <w:rsid w:val="00B90DE2"/>
    <w:rsid w:val="00B91FF8"/>
    <w:rsid w:val="00B92A65"/>
    <w:rsid w:val="00B9367F"/>
    <w:rsid w:val="00B94E75"/>
    <w:rsid w:val="00B95948"/>
    <w:rsid w:val="00B96358"/>
    <w:rsid w:val="00BA11B8"/>
    <w:rsid w:val="00BA3ED4"/>
    <w:rsid w:val="00BA69B2"/>
    <w:rsid w:val="00BA6BF3"/>
    <w:rsid w:val="00BA6CA7"/>
    <w:rsid w:val="00BA7490"/>
    <w:rsid w:val="00BA7F54"/>
    <w:rsid w:val="00BB14A6"/>
    <w:rsid w:val="00BB45AE"/>
    <w:rsid w:val="00BB47ED"/>
    <w:rsid w:val="00BB5F97"/>
    <w:rsid w:val="00BB65DA"/>
    <w:rsid w:val="00BB7473"/>
    <w:rsid w:val="00BC178A"/>
    <w:rsid w:val="00BC21B8"/>
    <w:rsid w:val="00BC3AC3"/>
    <w:rsid w:val="00BC3AE3"/>
    <w:rsid w:val="00BC58C2"/>
    <w:rsid w:val="00BC6615"/>
    <w:rsid w:val="00BC6ECF"/>
    <w:rsid w:val="00BD0B01"/>
    <w:rsid w:val="00BD1C2B"/>
    <w:rsid w:val="00BD20A9"/>
    <w:rsid w:val="00BE01CF"/>
    <w:rsid w:val="00BE1266"/>
    <w:rsid w:val="00BE12FA"/>
    <w:rsid w:val="00BE2399"/>
    <w:rsid w:val="00BE4479"/>
    <w:rsid w:val="00BE50D7"/>
    <w:rsid w:val="00BE6A86"/>
    <w:rsid w:val="00BE7767"/>
    <w:rsid w:val="00BE783F"/>
    <w:rsid w:val="00BF0152"/>
    <w:rsid w:val="00BF0AC5"/>
    <w:rsid w:val="00BF146F"/>
    <w:rsid w:val="00BF1A24"/>
    <w:rsid w:val="00BF22D7"/>
    <w:rsid w:val="00BF24DD"/>
    <w:rsid w:val="00BF345C"/>
    <w:rsid w:val="00BF3C10"/>
    <w:rsid w:val="00BF40C7"/>
    <w:rsid w:val="00BF5524"/>
    <w:rsid w:val="00C014D3"/>
    <w:rsid w:val="00C040E3"/>
    <w:rsid w:val="00C054CE"/>
    <w:rsid w:val="00C05F29"/>
    <w:rsid w:val="00C06F62"/>
    <w:rsid w:val="00C11D95"/>
    <w:rsid w:val="00C11DCE"/>
    <w:rsid w:val="00C127E9"/>
    <w:rsid w:val="00C12949"/>
    <w:rsid w:val="00C1447D"/>
    <w:rsid w:val="00C14774"/>
    <w:rsid w:val="00C2184C"/>
    <w:rsid w:val="00C23DEB"/>
    <w:rsid w:val="00C243D9"/>
    <w:rsid w:val="00C24CD9"/>
    <w:rsid w:val="00C25DC9"/>
    <w:rsid w:val="00C26067"/>
    <w:rsid w:val="00C26276"/>
    <w:rsid w:val="00C277B0"/>
    <w:rsid w:val="00C27916"/>
    <w:rsid w:val="00C27A99"/>
    <w:rsid w:val="00C301F7"/>
    <w:rsid w:val="00C320EB"/>
    <w:rsid w:val="00C323F3"/>
    <w:rsid w:val="00C33120"/>
    <w:rsid w:val="00C33C17"/>
    <w:rsid w:val="00C369F0"/>
    <w:rsid w:val="00C36C16"/>
    <w:rsid w:val="00C377CE"/>
    <w:rsid w:val="00C37F17"/>
    <w:rsid w:val="00C40B9C"/>
    <w:rsid w:val="00C440FC"/>
    <w:rsid w:val="00C442F6"/>
    <w:rsid w:val="00C44396"/>
    <w:rsid w:val="00C4458D"/>
    <w:rsid w:val="00C45AA1"/>
    <w:rsid w:val="00C45C8A"/>
    <w:rsid w:val="00C461DE"/>
    <w:rsid w:val="00C46E01"/>
    <w:rsid w:val="00C46FB3"/>
    <w:rsid w:val="00C476D8"/>
    <w:rsid w:val="00C50605"/>
    <w:rsid w:val="00C519AC"/>
    <w:rsid w:val="00C5286E"/>
    <w:rsid w:val="00C528F7"/>
    <w:rsid w:val="00C53700"/>
    <w:rsid w:val="00C5463A"/>
    <w:rsid w:val="00C5484A"/>
    <w:rsid w:val="00C54AF8"/>
    <w:rsid w:val="00C557AB"/>
    <w:rsid w:val="00C55A98"/>
    <w:rsid w:val="00C567E5"/>
    <w:rsid w:val="00C56952"/>
    <w:rsid w:val="00C56AE2"/>
    <w:rsid w:val="00C5732F"/>
    <w:rsid w:val="00C600C1"/>
    <w:rsid w:val="00C602F8"/>
    <w:rsid w:val="00C6038F"/>
    <w:rsid w:val="00C6216A"/>
    <w:rsid w:val="00C62EDB"/>
    <w:rsid w:val="00C62F4F"/>
    <w:rsid w:val="00C633DB"/>
    <w:rsid w:val="00C63B82"/>
    <w:rsid w:val="00C64DB9"/>
    <w:rsid w:val="00C65018"/>
    <w:rsid w:val="00C708E4"/>
    <w:rsid w:val="00C748EE"/>
    <w:rsid w:val="00C75369"/>
    <w:rsid w:val="00C805C5"/>
    <w:rsid w:val="00C80D9B"/>
    <w:rsid w:val="00C84175"/>
    <w:rsid w:val="00C85388"/>
    <w:rsid w:val="00C86262"/>
    <w:rsid w:val="00C8635F"/>
    <w:rsid w:val="00C87395"/>
    <w:rsid w:val="00C87BF3"/>
    <w:rsid w:val="00C911DF"/>
    <w:rsid w:val="00C91430"/>
    <w:rsid w:val="00C93D55"/>
    <w:rsid w:val="00C94362"/>
    <w:rsid w:val="00C956B7"/>
    <w:rsid w:val="00C96186"/>
    <w:rsid w:val="00C968E5"/>
    <w:rsid w:val="00C96FC9"/>
    <w:rsid w:val="00C97DC1"/>
    <w:rsid w:val="00CA0D24"/>
    <w:rsid w:val="00CA116F"/>
    <w:rsid w:val="00CA206B"/>
    <w:rsid w:val="00CA3B79"/>
    <w:rsid w:val="00CA49ED"/>
    <w:rsid w:val="00CA4AD5"/>
    <w:rsid w:val="00CA5B96"/>
    <w:rsid w:val="00CA7C3C"/>
    <w:rsid w:val="00CB058A"/>
    <w:rsid w:val="00CB1671"/>
    <w:rsid w:val="00CB1776"/>
    <w:rsid w:val="00CB28BD"/>
    <w:rsid w:val="00CB42AD"/>
    <w:rsid w:val="00CB6646"/>
    <w:rsid w:val="00CC0891"/>
    <w:rsid w:val="00CC0978"/>
    <w:rsid w:val="00CC0D33"/>
    <w:rsid w:val="00CC13CB"/>
    <w:rsid w:val="00CC2F46"/>
    <w:rsid w:val="00CC4B2D"/>
    <w:rsid w:val="00CC536A"/>
    <w:rsid w:val="00CC5A7A"/>
    <w:rsid w:val="00CC6716"/>
    <w:rsid w:val="00CC6A6A"/>
    <w:rsid w:val="00CC6C22"/>
    <w:rsid w:val="00CD2669"/>
    <w:rsid w:val="00CD2F66"/>
    <w:rsid w:val="00CE0638"/>
    <w:rsid w:val="00CE1E91"/>
    <w:rsid w:val="00CE36A5"/>
    <w:rsid w:val="00CE3843"/>
    <w:rsid w:val="00CE3ABB"/>
    <w:rsid w:val="00CE409F"/>
    <w:rsid w:val="00CE5424"/>
    <w:rsid w:val="00CE56B2"/>
    <w:rsid w:val="00CE68A9"/>
    <w:rsid w:val="00CE69F9"/>
    <w:rsid w:val="00CE7308"/>
    <w:rsid w:val="00CF02EE"/>
    <w:rsid w:val="00CF0660"/>
    <w:rsid w:val="00CF0EFE"/>
    <w:rsid w:val="00CF14E2"/>
    <w:rsid w:val="00CF31E6"/>
    <w:rsid w:val="00CF342B"/>
    <w:rsid w:val="00CF5ADB"/>
    <w:rsid w:val="00CF6965"/>
    <w:rsid w:val="00CF6A5C"/>
    <w:rsid w:val="00CF74A4"/>
    <w:rsid w:val="00D02677"/>
    <w:rsid w:val="00D0534F"/>
    <w:rsid w:val="00D05822"/>
    <w:rsid w:val="00D06A5F"/>
    <w:rsid w:val="00D06FDE"/>
    <w:rsid w:val="00D07FE3"/>
    <w:rsid w:val="00D10ADD"/>
    <w:rsid w:val="00D10D13"/>
    <w:rsid w:val="00D10EF5"/>
    <w:rsid w:val="00D11F23"/>
    <w:rsid w:val="00D13802"/>
    <w:rsid w:val="00D14A26"/>
    <w:rsid w:val="00D14FAE"/>
    <w:rsid w:val="00D15D90"/>
    <w:rsid w:val="00D15E60"/>
    <w:rsid w:val="00D16F6C"/>
    <w:rsid w:val="00D17907"/>
    <w:rsid w:val="00D205BC"/>
    <w:rsid w:val="00D20956"/>
    <w:rsid w:val="00D213C4"/>
    <w:rsid w:val="00D22C20"/>
    <w:rsid w:val="00D232ED"/>
    <w:rsid w:val="00D23BC2"/>
    <w:rsid w:val="00D23F0F"/>
    <w:rsid w:val="00D25B0D"/>
    <w:rsid w:val="00D26A3C"/>
    <w:rsid w:val="00D27035"/>
    <w:rsid w:val="00D30A6D"/>
    <w:rsid w:val="00D312C0"/>
    <w:rsid w:val="00D3148A"/>
    <w:rsid w:val="00D31B22"/>
    <w:rsid w:val="00D32364"/>
    <w:rsid w:val="00D33666"/>
    <w:rsid w:val="00D3367E"/>
    <w:rsid w:val="00D34F0D"/>
    <w:rsid w:val="00D35E4D"/>
    <w:rsid w:val="00D3761B"/>
    <w:rsid w:val="00D40BD5"/>
    <w:rsid w:val="00D4116B"/>
    <w:rsid w:val="00D42323"/>
    <w:rsid w:val="00D45F2D"/>
    <w:rsid w:val="00D46069"/>
    <w:rsid w:val="00D46586"/>
    <w:rsid w:val="00D50137"/>
    <w:rsid w:val="00D50335"/>
    <w:rsid w:val="00D504AA"/>
    <w:rsid w:val="00D511BD"/>
    <w:rsid w:val="00D514B1"/>
    <w:rsid w:val="00D53686"/>
    <w:rsid w:val="00D542D6"/>
    <w:rsid w:val="00D54A87"/>
    <w:rsid w:val="00D552BE"/>
    <w:rsid w:val="00D5625C"/>
    <w:rsid w:val="00D56511"/>
    <w:rsid w:val="00D57C3A"/>
    <w:rsid w:val="00D6087C"/>
    <w:rsid w:val="00D67195"/>
    <w:rsid w:val="00D67481"/>
    <w:rsid w:val="00D70E5C"/>
    <w:rsid w:val="00D726A7"/>
    <w:rsid w:val="00D73B9F"/>
    <w:rsid w:val="00D7472A"/>
    <w:rsid w:val="00D765DC"/>
    <w:rsid w:val="00D76DEC"/>
    <w:rsid w:val="00D76F1D"/>
    <w:rsid w:val="00D77437"/>
    <w:rsid w:val="00D800C1"/>
    <w:rsid w:val="00D81781"/>
    <w:rsid w:val="00D81C7C"/>
    <w:rsid w:val="00D820D0"/>
    <w:rsid w:val="00D832AD"/>
    <w:rsid w:val="00D836BB"/>
    <w:rsid w:val="00D8385E"/>
    <w:rsid w:val="00D83DC4"/>
    <w:rsid w:val="00D851DB"/>
    <w:rsid w:val="00D86410"/>
    <w:rsid w:val="00D86E77"/>
    <w:rsid w:val="00D90EB8"/>
    <w:rsid w:val="00D910DC"/>
    <w:rsid w:val="00D926E7"/>
    <w:rsid w:val="00D93EB7"/>
    <w:rsid w:val="00D960BE"/>
    <w:rsid w:val="00D97643"/>
    <w:rsid w:val="00D977D1"/>
    <w:rsid w:val="00D977ED"/>
    <w:rsid w:val="00DA0444"/>
    <w:rsid w:val="00DA13AB"/>
    <w:rsid w:val="00DA28D1"/>
    <w:rsid w:val="00DA3A07"/>
    <w:rsid w:val="00DA40D8"/>
    <w:rsid w:val="00DA58A0"/>
    <w:rsid w:val="00DA6442"/>
    <w:rsid w:val="00DB0AB1"/>
    <w:rsid w:val="00DB31BE"/>
    <w:rsid w:val="00DB361F"/>
    <w:rsid w:val="00DB3AD8"/>
    <w:rsid w:val="00DB3D23"/>
    <w:rsid w:val="00DB4073"/>
    <w:rsid w:val="00DB4749"/>
    <w:rsid w:val="00DB7DC5"/>
    <w:rsid w:val="00DC0A23"/>
    <w:rsid w:val="00DC1E1E"/>
    <w:rsid w:val="00DC1F6A"/>
    <w:rsid w:val="00DC335F"/>
    <w:rsid w:val="00DC34F6"/>
    <w:rsid w:val="00DC44BF"/>
    <w:rsid w:val="00DC488E"/>
    <w:rsid w:val="00DC73C8"/>
    <w:rsid w:val="00DD0372"/>
    <w:rsid w:val="00DD06FE"/>
    <w:rsid w:val="00DD273F"/>
    <w:rsid w:val="00DD2954"/>
    <w:rsid w:val="00DD2A7E"/>
    <w:rsid w:val="00DD33DA"/>
    <w:rsid w:val="00DD3B00"/>
    <w:rsid w:val="00DD4385"/>
    <w:rsid w:val="00DD4C63"/>
    <w:rsid w:val="00DD6E09"/>
    <w:rsid w:val="00DE0DF9"/>
    <w:rsid w:val="00DE1B98"/>
    <w:rsid w:val="00DE24F1"/>
    <w:rsid w:val="00DE2797"/>
    <w:rsid w:val="00DE28A9"/>
    <w:rsid w:val="00DE2DF3"/>
    <w:rsid w:val="00DE323F"/>
    <w:rsid w:val="00DE3580"/>
    <w:rsid w:val="00DE381F"/>
    <w:rsid w:val="00DE3D26"/>
    <w:rsid w:val="00DE3F6A"/>
    <w:rsid w:val="00DE4855"/>
    <w:rsid w:val="00DE4D16"/>
    <w:rsid w:val="00DE570A"/>
    <w:rsid w:val="00DE7B5F"/>
    <w:rsid w:val="00DF04B4"/>
    <w:rsid w:val="00DF0AB1"/>
    <w:rsid w:val="00DF1A40"/>
    <w:rsid w:val="00DF40CF"/>
    <w:rsid w:val="00DF42AD"/>
    <w:rsid w:val="00DF6490"/>
    <w:rsid w:val="00DF7389"/>
    <w:rsid w:val="00DF7474"/>
    <w:rsid w:val="00DF7D99"/>
    <w:rsid w:val="00E03C17"/>
    <w:rsid w:val="00E049D3"/>
    <w:rsid w:val="00E0504A"/>
    <w:rsid w:val="00E055B1"/>
    <w:rsid w:val="00E06E8A"/>
    <w:rsid w:val="00E07F26"/>
    <w:rsid w:val="00E101B2"/>
    <w:rsid w:val="00E10AB8"/>
    <w:rsid w:val="00E12A67"/>
    <w:rsid w:val="00E12DDA"/>
    <w:rsid w:val="00E148AA"/>
    <w:rsid w:val="00E14B06"/>
    <w:rsid w:val="00E14DDE"/>
    <w:rsid w:val="00E158E5"/>
    <w:rsid w:val="00E161A1"/>
    <w:rsid w:val="00E16F21"/>
    <w:rsid w:val="00E173D4"/>
    <w:rsid w:val="00E17CF6"/>
    <w:rsid w:val="00E20222"/>
    <w:rsid w:val="00E224D3"/>
    <w:rsid w:val="00E22986"/>
    <w:rsid w:val="00E243C7"/>
    <w:rsid w:val="00E245CC"/>
    <w:rsid w:val="00E24812"/>
    <w:rsid w:val="00E24833"/>
    <w:rsid w:val="00E24D1F"/>
    <w:rsid w:val="00E25162"/>
    <w:rsid w:val="00E259BF"/>
    <w:rsid w:val="00E259F3"/>
    <w:rsid w:val="00E302DD"/>
    <w:rsid w:val="00E32907"/>
    <w:rsid w:val="00E32A90"/>
    <w:rsid w:val="00E339F3"/>
    <w:rsid w:val="00E3400F"/>
    <w:rsid w:val="00E34BA9"/>
    <w:rsid w:val="00E35820"/>
    <w:rsid w:val="00E36661"/>
    <w:rsid w:val="00E37DC1"/>
    <w:rsid w:val="00E422CA"/>
    <w:rsid w:val="00E42510"/>
    <w:rsid w:val="00E42DC5"/>
    <w:rsid w:val="00E43223"/>
    <w:rsid w:val="00E43720"/>
    <w:rsid w:val="00E437BF"/>
    <w:rsid w:val="00E43C3B"/>
    <w:rsid w:val="00E44047"/>
    <w:rsid w:val="00E44CC1"/>
    <w:rsid w:val="00E45FB4"/>
    <w:rsid w:val="00E46385"/>
    <w:rsid w:val="00E4680E"/>
    <w:rsid w:val="00E50232"/>
    <w:rsid w:val="00E512D1"/>
    <w:rsid w:val="00E512FA"/>
    <w:rsid w:val="00E51949"/>
    <w:rsid w:val="00E525C0"/>
    <w:rsid w:val="00E5391D"/>
    <w:rsid w:val="00E57A7C"/>
    <w:rsid w:val="00E60AFA"/>
    <w:rsid w:val="00E60D85"/>
    <w:rsid w:val="00E60F37"/>
    <w:rsid w:val="00E614B0"/>
    <w:rsid w:val="00E61A54"/>
    <w:rsid w:val="00E64CD6"/>
    <w:rsid w:val="00E64E30"/>
    <w:rsid w:val="00E70F59"/>
    <w:rsid w:val="00E71E2B"/>
    <w:rsid w:val="00E73377"/>
    <w:rsid w:val="00E74AB2"/>
    <w:rsid w:val="00E75D99"/>
    <w:rsid w:val="00E7624B"/>
    <w:rsid w:val="00E76423"/>
    <w:rsid w:val="00E7656F"/>
    <w:rsid w:val="00E817DA"/>
    <w:rsid w:val="00E82C5D"/>
    <w:rsid w:val="00E8306C"/>
    <w:rsid w:val="00E836BF"/>
    <w:rsid w:val="00E8383A"/>
    <w:rsid w:val="00E83A8F"/>
    <w:rsid w:val="00E845DD"/>
    <w:rsid w:val="00E85C10"/>
    <w:rsid w:val="00E863D5"/>
    <w:rsid w:val="00E8717C"/>
    <w:rsid w:val="00E87AA7"/>
    <w:rsid w:val="00E87B40"/>
    <w:rsid w:val="00E910F7"/>
    <w:rsid w:val="00E91710"/>
    <w:rsid w:val="00E937FF"/>
    <w:rsid w:val="00E94F40"/>
    <w:rsid w:val="00E95A15"/>
    <w:rsid w:val="00E962AA"/>
    <w:rsid w:val="00E973F9"/>
    <w:rsid w:val="00EA03E9"/>
    <w:rsid w:val="00EA1267"/>
    <w:rsid w:val="00EA1269"/>
    <w:rsid w:val="00EA1441"/>
    <w:rsid w:val="00EA27BB"/>
    <w:rsid w:val="00EA3CB8"/>
    <w:rsid w:val="00EA494F"/>
    <w:rsid w:val="00EA5C4A"/>
    <w:rsid w:val="00EA62A0"/>
    <w:rsid w:val="00EA6B53"/>
    <w:rsid w:val="00EA79D3"/>
    <w:rsid w:val="00EB0126"/>
    <w:rsid w:val="00EB0D7A"/>
    <w:rsid w:val="00EB22DF"/>
    <w:rsid w:val="00EB32DE"/>
    <w:rsid w:val="00EB4558"/>
    <w:rsid w:val="00EB48E8"/>
    <w:rsid w:val="00EB6570"/>
    <w:rsid w:val="00EB6937"/>
    <w:rsid w:val="00EC000D"/>
    <w:rsid w:val="00EC1087"/>
    <w:rsid w:val="00EC13DF"/>
    <w:rsid w:val="00EC1BF6"/>
    <w:rsid w:val="00EC1FFA"/>
    <w:rsid w:val="00EC202E"/>
    <w:rsid w:val="00EC3CC2"/>
    <w:rsid w:val="00EC3FD0"/>
    <w:rsid w:val="00EC484D"/>
    <w:rsid w:val="00EC48B6"/>
    <w:rsid w:val="00EC4D5E"/>
    <w:rsid w:val="00EC6685"/>
    <w:rsid w:val="00EC698E"/>
    <w:rsid w:val="00EC7BF9"/>
    <w:rsid w:val="00ED0203"/>
    <w:rsid w:val="00ED0D2C"/>
    <w:rsid w:val="00ED29C8"/>
    <w:rsid w:val="00ED439F"/>
    <w:rsid w:val="00ED47C9"/>
    <w:rsid w:val="00ED660D"/>
    <w:rsid w:val="00EE0B4B"/>
    <w:rsid w:val="00EE1758"/>
    <w:rsid w:val="00EE1B5A"/>
    <w:rsid w:val="00EE232A"/>
    <w:rsid w:val="00EE2908"/>
    <w:rsid w:val="00EE2D6E"/>
    <w:rsid w:val="00EE2DF0"/>
    <w:rsid w:val="00EE3926"/>
    <w:rsid w:val="00EE7098"/>
    <w:rsid w:val="00EF05A2"/>
    <w:rsid w:val="00EF126B"/>
    <w:rsid w:val="00EF19CC"/>
    <w:rsid w:val="00EF1D9A"/>
    <w:rsid w:val="00EF2482"/>
    <w:rsid w:val="00EF2885"/>
    <w:rsid w:val="00EF3F1B"/>
    <w:rsid w:val="00EF475F"/>
    <w:rsid w:val="00F0104F"/>
    <w:rsid w:val="00F014D1"/>
    <w:rsid w:val="00F019DF"/>
    <w:rsid w:val="00F026ED"/>
    <w:rsid w:val="00F02D5A"/>
    <w:rsid w:val="00F03C68"/>
    <w:rsid w:val="00F03E2C"/>
    <w:rsid w:val="00F04B7E"/>
    <w:rsid w:val="00F05A2F"/>
    <w:rsid w:val="00F0690F"/>
    <w:rsid w:val="00F06BEC"/>
    <w:rsid w:val="00F07339"/>
    <w:rsid w:val="00F07F52"/>
    <w:rsid w:val="00F103EE"/>
    <w:rsid w:val="00F111E9"/>
    <w:rsid w:val="00F12330"/>
    <w:rsid w:val="00F142F5"/>
    <w:rsid w:val="00F150FA"/>
    <w:rsid w:val="00F16E95"/>
    <w:rsid w:val="00F1743A"/>
    <w:rsid w:val="00F17D70"/>
    <w:rsid w:val="00F222F5"/>
    <w:rsid w:val="00F234B1"/>
    <w:rsid w:val="00F23594"/>
    <w:rsid w:val="00F236C0"/>
    <w:rsid w:val="00F266C3"/>
    <w:rsid w:val="00F2694B"/>
    <w:rsid w:val="00F27C91"/>
    <w:rsid w:val="00F321D0"/>
    <w:rsid w:val="00F323D2"/>
    <w:rsid w:val="00F32D2F"/>
    <w:rsid w:val="00F34667"/>
    <w:rsid w:val="00F35651"/>
    <w:rsid w:val="00F36D79"/>
    <w:rsid w:val="00F409E2"/>
    <w:rsid w:val="00F4265E"/>
    <w:rsid w:val="00F450A7"/>
    <w:rsid w:val="00F46663"/>
    <w:rsid w:val="00F467E0"/>
    <w:rsid w:val="00F47959"/>
    <w:rsid w:val="00F47A77"/>
    <w:rsid w:val="00F47D38"/>
    <w:rsid w:val="00F47F5C"/>
    <w:rsid w:val="00F505D3"/>
    <w:rsid w:val="00F528DA"/>
    <w:rsid w:val="00F52AA1"/>
    <w:rsid w:val="00F52C83"/>
    <w:rsid w:val="00F54F5F"/>
    <w:rsid w:val="00F5579B"/>
    <w:rsid w:val="00F56172"/>
    <w:rsid w:val="00F576ED"/>
    <w:rsid w:val="00F60B9B"/>
    <w:rsid w:val="00F60CC6"/>
    <w:rsid w:val="00F61988"/>
    <w:rsid w:val="00F61BF6"/>
    <w:rsid w:val="00F621F6"/>
    <w:rsid w:val="00F63972"/>
    <w:rsid w:val="00F6453D"/>
    <w:rsid w:val="00F6665A"/>
    <w:rsid w:val="00F675B4"/>
    <w:rsid w:val="00F678A0"/>
    <w:rsid w:val="00F6798B"/>
    <w:rsid w:val="00F7005E"/>
    <w:rsid w:val="00F71073"/>
    <w:rsid w:val="00F712F8"/>
    <w:rsid w:val="00F721F9"/>
    <w:rsid w:val="00F7256F"/>
    <w:rsid w:val="00F72A0F"/>
    <w:rsid w:val="00F730CB"/>
    <w:rsid w:val="00F74E15"/>
    <w:rsid w:val="00F81169"/>
    <w:rsid w:val="00F8360D"/>
    <w:rsid w:val="00F83CD5"/>
    <w:rsid w:val="00F85AB2"/>
    <w:rsid w:val="00F85BE3"/>
    <w:rsid w:val="00F85ECF"/>
    <w:rsid w:val="00F86D50"/>
    <w:rsid w:val="00F8722C"/>
    <w:rsid w:val="00F90184"/>
    <w:rsid w:val="00F90B86"/>
    <w:rsid w:val="00F926C5"/>
    <w:rsid w:val="00F92D0B"/>
    <w:rsid w:val="00F93FF0"/>
    <w:rsid w:val="00FA1F99"/>
    <w:rsid w:val="00FA4BCA"/>
    <w:rsid w:val="00FA546E"/>
    <w:rsid w:val="00FA5A22"/>
    <w:rsid w:val="00FA5E31"/>
    <w:rsid w:val="00FA62A1"/>
    <w:rsid w:val="00FA6417"/>
    <w:rsid w:val="00FB0DAC"/>
    <w:rsid w:val="00FB1794"/>
    <w:rsid w:val="00FB1EC7"/>
    <w:rsid w:val="00FB20D4"/>
    <w:rsid w:val="00FB2A8C"/>
    <w:rsid w:val="00FB2ECB"/>
    <w:rsid w:val="00FB3EDB"/>
    <w:rsid w:val="00FB5374"/>
    <w:rsid w:val="00FB5541"/>
    <w:rsid w:val="00FC061D"/>
    <w:rsid w:val="00FC0FE6"/>
    <w:rsid w:val="00FC2127"/>
    <w:rsid w:val="00FC3A8B"/>
    <w:rsid w:val="00FC4044"/>
    <w:rsid w:val="00FC4A66"/>
    <w:rsid w:val="00FC4C19"/>
    <w:rsid w:val="00FC4DFF"/>
    <w:rsid w:val="00FC5FD8"/>
    <w:rsid w:val="00FC6056"/>
    <w:rsid w:val="00FC66C9"/>
    <w:rsid w:val="00FC7DB1"/>
    <w:rsid w:val="00FD0F5C"/>
    <w:rsid w:val="00FD1054"/>
    <w:rsid w:val="00FD1D72"/>
    <w:rsid w:val="00FD1E2F"/>
    <w:rsid w:val="00FD389D"/>
    <w:rsid w:val="00FD3E93"/>
    <w:rsid w:val="00FD4538"/>
    <w:rsid w:val="00FD5FCC"/>
    <w:rsid w:val="00FD6675"/>
    <w:rsid w:val="00FD78BD"/>
    <w:rsid w:val="00FD7D4D"/>
    <w:rsid w:val="00FE0644"/>
    <w:rsid w:val="00FE0FC1"/>
    <w:rsid w:val="00FE133E"/>
    <w:rsid w:val="00FE2608"/>
    <w:rsid w:val="00FE32BC"/>
    <w:rsid w:val="00FE3B7B"/>
    <w:rsid w:val="00FF0029"/>
    <w:rsid w:val="00FF04B5"/>
    <w:rsid w:val="00FF0D2F"/>
    <w:rsid w:val="00FF2ED4"/>
    <w:rsid w:val="00FF64EE"/>
    <w:rsid w:val="00FF6838"/>
    <w:rsid w:val="00FF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B1Zchn">
    <w:name w:val="B1 Zchn"/>
    <w:qFormat/>
    <w:locked/>
    <w:rsid w:val="0052320C"/>
    <w:rPr>
      <w:rFonts w:eastAsia="Times New Roman"/>
    </w:rPr>
  </w:style>
  <w:style w:type="character" w:customStyle="1" w:styleId="TALCar">
    <w:name w:val="TAL Car"/>
    <w:qFormat/>
    <w:rsid w:val="009210EF"/>
    <w:rPr>
      <w:rFonts w:ascii="Arial" w:eastAsia="Times New Roman" w:hAnsi="Arial"/>
      <w:sz w:val="18"/>
      <w:lang w:val="en-GB" w:eastAsia="ja-JP"/>
    </w:rPr>
  </w:style>
  <w:style w:type="character" w:customStyle="1" w:styleId="B1Char1">
    <w:name w:val="B1 Char1"/>
    <w:qFormat/>
    <w:rsid w:val="00232361"/>
    <w:rPr>
      <w:rFonts w:eastAsia="Times New Roman"/>
      <w:lang w:val="en-GB" w:eastAsia="ja-JP"/>
    </w:rPr>
  </w:style>
  <w:style w:type="paragraph" w:customStyle="1" w:styleId="B2">
    <w:name w:val="B2"/>
    <w:basedOn w:val="List2"/>
    <w:link w:val="B2Char"/>
    <w:qFormat/>
    <w:rsid w:val="0023236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3236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32361"/>
    <w:pPr>
      <w:ind w:left="720" w:hanging="360"/>
      <w:contextualSpacing/>
    </w:pPr>
  </w:style>
  <w:style w:type="paragraph" w:customStyle="1" w:styleId="ListParagraph3">
    <w:name w:val="List Paragraph3"/>
    <w:basedOn w:val="Normal"/>
    <w:rsid w:val="00183F24"/>
    <w:pPr>
      <w:spacing w:before="100" w:beforeAutospacing="1"/>
      <w:ind w:left="720"/>
      <w:contextualSpacing/>
    </w:pPr>
    <w:rPr>
      <w:rFonts w:eastAsia="SimSun"/>
      <w:sz w:val="24"/>
      <w:szCs w:val="24"/>
      <w:lang w:val="en-US" w:eastAsia="zh-CN"/>
    </w:rPr>
  </w:style>
  <w:style w:type="character" w:styleId="Hyperlink">
    <w:name w:val="Hyperlink"/>
    <w:basedOn w:val="DefaultParagraphFont"/>
    <w:uiPriority w:val="99"/>
    <w:unhideWhenUsed/>
    <w:rsid w:val="0060351F"/>
    <w:rPr>
      <w:color w:val="0563C1" w:themeColor="hyperlink"/>
      <w:u w:val="single"/>
    </w:rPr>
  </w:style>
  <w:style w:type="character" w:styleId="UnresolvedMention">
    <w:name w:val="Unresolved Mention"/>
    <w:basedOn w:val="DefaultParagraphFont"/>
    <w:uiPriority w:val="99"/>
    <w:semiHidden/>
    <w:unhideWhenUsed/>
    <w:rsid w:val="0060351F"/>
    <w:rPr>
      <w:color w:val="605E5C"/>
      <w:shd w:val="clear" w:color="auto" w:fill="E1DFDD"/>
    </w:rPr>
  </w:style>
  <w:style w:type="character" w:styleId="FollowedHyperlink">
    <w:name w:val="FollowedHyperlink"/>
    <w:basedOn w:val="DefaultParagraphFont"/>
    <w:uiPriority w:val="99"/>
    <w:semiHidden/>
    <w:unhideWhenUsed/>
    <w:rsid w:val="000534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66274440">
      <w:bodyDiv w:val="1"/>
      <w:marLeft w:val="0"/>
      <w:marRight w:val="0"/>
      <w:marTop w:val="0"/>
      <w:marBottom w:val="0"/>
      <w:divBdr>
        <w:top w:val="none" w:sz="0" w:space="0" w:color="auto"/>
        <w:left w:val="none" w:sz="0" w:space="0" w:color="auto"/>
        <w:bottom w:val="none" w:sz="0" w:space="0" w:color="auto"/>
        <w:right w:val="none" w:sz="0" w:space="0" w:color="auto"/>
      </w:divBdr>
    </w:div>
    <w:div w:id="268241111">
      <w:bodyDiv w:val="1"/>
      <w:marLeft w:val="0"/>
      <w:marRight w:val="0"/>
      <w:marTop w:val="0"/>
      <w:marBottom w:val="0"/>
      <w:divBdr>
        <w:top w:val="none" w:sz="0" w:space="0" w:color="auto"/>
        <w:left w:val="none" w:sz="0" w:space="0" w:color="auto"/>
        <w:bottom w:val="none" w:sz="0" w:space="0" w:color="auto"/>
        <w:right w:val="none" w:sz="0" w:space="0" w:color="auto"/>
      </w:divBdr>
      <w:divsChild>
        <w:div w:id="1803502300">
          <w:marLeft w:val="547"/>
          <w:marRight w:val="0"/>
          <w:marTop w:val="192"/>
          <w:marBottom w:val="0"/>
          <w:divBdr>
            <w:top w:val="none" w:sz="0" w:space="0" w:color="auto"/>
            <w:left w:val="none" w:sz="0" w:space="0" w:color="auto"/>
            <w:bottom w:val="none" w:sz="0" w:space="0" w:color="auto"/>
            <w:right w:val="none" w:sz="0" w:space="0" w:color="auto"/>
          </w:divBdr>
        </w:div>
        <w:div w:id="1623999790">
          <w:marLeft w:val="1166"/>
          <w:marRight w:val="0"/>
          <w:marTop w:val="77"/>
          <w:marBottom w:val="0"/>
          <w:divBdr>
            <w:top w:val="none" w:sz="0" w:space="0" w:color="auto"/>
            <w:left w:val="none" w:sz="0" w:space="0" w:color="auto"/>
            <w:bottom w:val="none" w:sz="0" w:space="0" w:color="auto"/>
            <w:right w:val="none" w:sz="0" w:space="0" w:color="auto"/>
          </w:divBdr>
        </w:div>
        <w:div w:id="736443295">
          <w:marLeft w:val="547"/>
          <w:marRight w:val="0"/>
          <w:marTop w:val="192"/>
          <w:marBottom w:val="0"/>
          <w:divBdr>
            <w:top w:val="none" w:sz="0" w:space="0" w:color="auto"/>
            <w:left w:val="none" w:sz="0" w:space="0" w:color="auto"/>
            <w:bottom w:val="none" w:sz="0" w:space="0" w:color="auto"/>
            <w:right w:val="none" w:sz="0" w:space="0" w:color="auto"/>
          </w:divBdr>
        </w:div>
        <w:div w:id="1253900628">
          <w:marLeft w:val="1166"/>
          <w:marRight w:val="0"/>
          <w:marTop w:val="77"/>
          <w:marBottom w:val="0"/>
          <w:divBdr>
            <w:top w:val="none" w:sz="0" w:space="0" w:color="auto"/>
            <w:left w:val="none" w:sz="0" w:space="0" w:color="auto"/>
            <w:bottom w:val="none" w:sz="0" w:space="0" w:color="auto"/>
            <w:right w:val="none" w:sz="0" w:space="0" w:color="auto"/>
          </w:divBdr>
        </w:div>
        <w:div w:id="1341272430">
          <w:marLeft w:val="547"/>
          <w:marRight w:val="0"/>
          <w:marTop w:val="192"/>
          <w:marBottom w:val="0"/>
          <w:divBdr>
            <w:top w:val="none" w:sz="0" w:space="0" w:color="auto"/>
            <w:left w:val="none" w:sz="0" w:space="0" w:color="auto"/>
            <w:bottom w:val="none" w:sz="0" w:space="0" w:color="auto"/>
            <w:right w:val="none" w:sz="0" w:space="0" w:color="auto"/>
          </w:divBdr>
        </w:div>
        <w:div w:id="411777676">
          <w:marLeft w:val="1166"/>
          <w:marRight w:val="0"/>
          <w:marTop w:val="77"/>
          <w:marBottom w:val="0"/>
          <w:divBdr>
            <w:top w:val="none" w:sz="0" w:space="0" w:color="auto"/>
            <w:left w:val="none" w:sz="0" w:space="0" w:color="auto"/>
            <w:bottom w:val="none" w:sz="0" w:space="0" w:color="auto"/>
            <w:right w:val="none" w:sz="0" w:space="0" w:color="auto"/>
          </w:divBdr>
        </w:div>
        <w:div w:id="648557807">
          <w:marLeft w:val="1166"/>
          <w:marRight w:val="0"/>
          <w:marTop w:val="77"/>
          <w:marBottom w:val="0"/>
          <w:divBdr>
            <w:top w:val="none" w:sz="0" w:space="0" w:color="auto"/>
            <w:left w:val="none" w:sz="0" w:space="0" w:color="auto"/>
            <w:bottom w:val="none" w:sz="0" w:space="0" w:color="auto"/>
            <w:right w:val="none" w:sz="0" w:space="0" w:color="auto"/>
          </w:divBdr>
        </w:div>
        <w:div w:id="359091990">
          <w:marLeft w:val="1166"/>
          <w:marRight w:val="0"/>
          <w:marTop w:val="77"/>
          <w:marBottom w:val="0"/>
          <w:divBdr>
            <w:top w:val="none" w:sz="0" w:space="0" w:color="auto"/>
            <w:left w:val="none" w:sz="0" w:space="0" w:color="auto"/>
            <w:bottom w:val="none" w:sz="0" w:space="0" w:color="auto"/>
            <w:right w:val="none" w:sz="0" w:space="0" w:color="auto"/>
          </w:divBdr>
        </w:div>
      </w:divsChild>
    </w:div>
    <w:div w:id="345639784">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1405432">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57463070">
      <w:bodyDiv w:val="1"/>
      <w:marLeft w:val="0"/>
      <w:marRight w:val="0"/>
      <w:marTop w:val="0"/>
      <w:marBottom w:val="0"/>
      <w:divBdr>
        <w:top w:val="none" w:sz="0" w:space="0" w:color="auto"/>
        <w:left w:val="none" w:sz="0" w:space="0" w:color="auto"/>
        <w:bottom w:val="none" w:sz="0" w:space="0" w:color="auto"/>
        <w:right w:val="none" w:sz="0" w:space="0" w:color="auto"/>
      </w:divBdr>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3365818">
      <w:bodyDiv w:val="1"/>
      <w:marLeft w:val="0"/>
      <w:marRight w:val="0"/>
      <w:marTop w:val="0"/>
      <w:marBottom w:val="0"/>
      <w:divBdr>
        <w:top w:val="none" w:sz="0" w:space="0" w:color="auto"/>
        <w:left w:val="none" w:sz="0" w:space="0" w:color="auto"/>
        <w:bottom w:val="none" w:sz="0" w:space="0" w:color="auto"/>
        <w:right w:val="none" w:sz="0" w:space="0" w:color="auto"/>
      </w:divBdr>
    </w:div>
    <w:div w:id="699941528">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32113003">
      <w:bodyDiv w:val="1"/>
      <w:marLeft w:val="0"/>
      <w:marRight w:val="0"/>
      <w:marTop w:val="0"/>
      <w:marBottom w:val="0"/>
      <w:divBdr>
        <w:top w:val="none" w:sz="0" w:space="0" w:color="auto"/>
        <w:left w:val="none" w:sz="0" w:space="0" w:color="auto"/>
        <w:bottom w:val="none" w:sz="0" w:space="0" w:color="auto"/>
        <w:right w:val="none" w:sz="0" w:space="0" w:color="auto"/>
      </w:divBdr>
    </w:div>
    <w:div w:id="890770123">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396918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52195048">
      <w:bodyDiv w:val="1"/>
      <w:marLeft w:val="0"/>
      <w:marRight w:val="0"/>
      <w:marTop w:val="0"/>
      <w:marBottom w:val="0"/>
      <w:divBdr>
        <w:top w:val="none" w:sz="0" w:space="0" w:color="auto"/>
        <w:left w:val="none" w:sz="0" w:space="0" w:color="auto"/>
        <w:bottom w:val="none" w:sz="0" w:space="0" w:color="auto"/>
        <w:right w:val="none" w:sz="0" w:space="0" w:color="auto"/>
      </w:divBdr>
      <w:divsChild>
        <w:div w:id="75250177">
          <w:marLeft w:val="1166"/>
          <w:marRight w:val="0"/>
          <w:marTop w:val="86"/>
          <w:marBottom w:val="0"/>
          <w:divBdr>
            <w:top w:val="none" w:sz="0" w:space="0" w:color="auto"/>
            <w:left w:val="none" w:sz="0" w:space="0" w:color="auto"/>
            <w:bottom w:val="none" w:sz="0" w:space="0" w:color="auto"/>
            <w:right w:val="none" w:sz="0" w:space="0" w:color="auto"/>
          </w:divBdr>
        </w:div>
        <w:div w:id="212158677">
          <w:marLeft w:val="1166"/>
          <w:marRight w:val="0"/>
          <w:marTop w:val="86"/>
          <w:marBottom w:val="0"/>
          <w:divBdr>
            <w:top w:val="none" w:sz="0" w:space="0" w:color="auto"/>
            <w:left w:val="none" w:sz="0" w:space="0" w:color="auto"/>
            <w:bottom w:val="none" w:sz="0" w:space="0" w:color="auto"/>
            <w:right w:val="none" w:sz="0" w:space="0" w:color="auto"/>
          </w:divBdr>
        </w:div>
      </w:divsChild>
    </w:div>
    <w:div w:id="1132283481">
      <w:bodyDiv w:val="1"/>
      <w:marLeft w:val="0"/>
      <w:marRight w:val="0"/>
      <w:marTop w:val="0"/>
      <w:marBottom w:val="0"/>
      <w:divBdr>
        <w:top w:val="none" w:sz="0" w:space="0" w:color="auto"/>
        <w:left w:val="none" w:sz="0" w:space="0" w:color="auto"/>
        <w:bottom w:val="none" w:sz="0" w:space="0" w:color="auto"/>
        <w:right w:val="none" w:sz="0" w:space="0" w:color="auto"/>
      </w:divBdr>
      <w:divsChild>
        <w:div w:id="1876770252">
          <w:marLeft w:val="1166"/>
          <w:marRight w:val="0"/>
          <w:marTop w:val="86"/>
          <w:marBottom w:val="0"/>
          <w:divBdr>
            <w:top w:val="none" w:sz="0" w:space="0" w:color="auto"/>
            <w:left w:val="none" w:sz="0" w:space="0" w:color="auto"/>
            <w:bottom w:val="none" w:sz="0" w:space="0" w:color="auto"/>
            <w:right w:val="none" w:sz="0" w:space="0" w:color="auto"/>
          </w:divBdr>
        </w:div>
        <w:div w:id="1178928550">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4339744">
      <w:bodyDiv w:val="1"/>
      <w:marLeft w:val="0"/>
      <w:marRight w:val="0"/>
      <w:marTop w:val="0"/>
      <w:marBottom w:val="0"/>
      <w:divBdr>
        <w:top w:val="none" w:sz="0" w:space="0" w:color="auto"/>
        <w:left w:val="none" w:sz="0" w:space="0" w:color="auto"/>
        <w:bottom w:val="none" w:sz="0" w:space="0" w:color="auto"/>
        <w:right w:val="none" w:sz="0" w:space="0" w:color="auto"/>
      </w:divBdr>
      <w:divsChild>
        <w:div w:id="2084988279">
          <w:marLeft w:val="1166"/>
          <w:marRight w:val="0"/>
          <w:marTop w:val="96"/>
          <w:marBottom w:val="0"/>
          <w:divBdr>
            <w:top w:val="none" w:sz="0" w:space="0" w:color="auto"/>
            <w:left w:val="none" w:sz="0" w:space="0" w:color="auto"/>
            <w:bottom w:val="none" w:sz="0" w:space="0" w:color="auto"/>
            <w:right w:val="none" w:sz="0" w:space="0" w:color="auto"/>
          </w:divBdr>
        </w:div>
        <w:div w:id="836269007">
          <w:marLeft w:val="1800"/>
          <w:marRight w:val="0"/>
          <w:marTop w:val="86"/>
          <w:marBottom w:val="0"/>
          <w:divBdr>
            <w:top w:val="none" w:sz="0" w:space="0" w:color="auto"/>
            <w:left w:val="none" w:sz="0" w:space="0" w:color="auto"/>
            <w:bottom w:val="none" w:sz="0" w:space="0" w:color="auto"/>
            <w:right w:val="none" w:sz="0" w:space="0" w:color="auto"/>
          </w:divBdr>
        </w:div>
        <w:div w:id="905263848">
          <w:marLeft w:val="1800"/>
          <w:marRight w:val="0"/>
          <w:marTop w:val="86"/>
          <w:marBottom w:val="0"/>
          <w:divBdr>
            <w:top w:val="none" w:sz="0" w:space="0" w:color="auto"/>
            <w:left w:val="none" w:sz="0" w:space="0" w:color="auto"/>
            <w:bottom w:val="none" w:sz="0" w:space="0" w:color="auto"/>
            <w:right w:val="none" w:sz="0" w:space="0" w:color="auto"/>
          </w:divBdr>
        </w:div>
        <w:div w:id="1750425341">
          <w:marLeft w:val="1166"/>
          <w:marRight w:val="0"/>
          <w:marTop w:val="96"/>
          <w:marBottom w:val="0"/>
          <w:divBdr>
            <w:top w:val="none" w:sz="0" w:space="0" w:color="auto"/>
            <w:left w:val="none" w:sz="0" w:space="0" w:color="auto"/>
            <w:bottom w:val="none" w:sz="0" w:space="0" w:color="auto"/>
            <w:right w:val="none" w:sz="0" w:space="0" w:color="auto"/>
          </w:divBdr>
        </w:div>
        <w:div w:id="1778017365">
          <w:marLeft w:val="1166"/>
          <w:marRight w:val="0"/>
          <w:marTop w:val="96"/>
          <w:marBottom w:val="0"/>
          <w:divBdr>
            <w:top w:val="none" w:sz="0" w:space="0" w:color="auto"/>
            <w:left w:val="none" w:sz="0" w:space="0" w:color="auto"/>
            <w:bottom w:val="none" w:sz="0" w:space="0" w:color="auto"/>
            <w:right w:val="none" w:sz="0" w:space="0" w:color="auto"/>
          </w:divBdr>
        </w:div>
        <w:div w:id="1189753630">
          <w:marLeft w:val="1166"/>
          <w:marRight w:val="0"/>
          <w:marTop w:val="96"/>
          <w:marBottom w:val="0"/>
          <w:divBdr>
            <w:top w:val="none" w:sz="0" w:space="0" w:color="auto"/>
            <w:left w:val="none" w:sz="0" w:space="0" w:color="auto"/>
            <w:bottom w:val="none" w:sz="0" w:space="0" w:color="auto"/>
            <w:right w:val="none" w:sz="0" w:space="0" w:color="auto"/>
          </w:divBdr>
        </w:div>
        <w:div w:id="1271088178">
          <w:marLeft w:val="1166"/>
          <w:marRight w:val="0"/>
          <w:marTop w:val="96"/>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91870863">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33767870">
      <w:bodyDiv w:val="1"/>
      <w:marLeft w:val="0"/>
      <w:marRight w:val="0"/>
      <w:marTop w:val="0"/>
      <w:marBottom w:val="0"/>
      <w:divBdr>
        <w:top w:val="none" w:sz="0" w:space="0" w:color="auto"/>
        <w:left w:val="none" w:sz="0" w:space="0" w:color="auto"/>
        <w:bottom w:val="none" w:sz="0" w:space="0" w:color="auto"/>
        <w:right w:val="none" w:sz="0" w:space="0" w:color="auto"/>
      </w:divBdr>
      <w:divsChild>
        <w:div w:id="2050452068">
          <w:marLeft w:val="1166"/>
          <w:marRight w:val="0"/>
          <w:marTop w:val="86"/>
          <w:marBottom w:val="0"/>
          <w:divBdr>
            <w:top w:val="none" w:sz="0" w:space="0" w:color="auto"/>
            <w:left w:val="none" w:sz="0" w:space="0" w:color="auto"/>
            <w:bottom w:val="none" w:sz="0" w:space="0" w:color="auto"/>
            <w:right w:val="none" w:sz="0" w:space="0" w:color="auto"/>
          </w:divBdr>
        </w:div>
        <w:div w:id="181019961">
          <w:marLeft w:val="1800"/>
          <w:marRight w:val="0"/>
          <w:marTop w:val="77"/>
          <w:marBottom w:val="0"/>
          <w:divBdr>
            <w:top w:val="none" w:sz="0" w:space="0" w:color="auto"/>
            <w:left w:val="none" w:sz="0" w:space="0" w:color="auto"/>
            <w:bottom w:val="none" w:sz="0" w:space="0" w:color="auto"/>
            <w:right w:val="none" w:sz="0" w:space="0" w:color="auto"/>
          </w:divBdr>
        </w:div>
        <w:div w:id="1040787582">
          <w:marLeft w:val="1166"/>
          <w:marRight w:val="0"/>
          <w:marTop w:val="86"/>
          <w:marBottom w:val="0"/>
          <w:divBdr>
            <w:top w:val="none" w:sz="0" w:space="0" w:color="auto"/>
            <w:left w:val="none" w:sz="0" w:space="0" w:color="auto"/>
            <w:bottom w:val="none" w:sz="0" w:space="0" w:color="auto"/>
            <w:right w:val="none" w:sz="0" w:space="0" w:color="auto"/>
          </w:divBdr>
        </w:div>
        <w:div w:id="925915310">
          <w:marLeft w:val="1166"/>
          <w:marRight w:val="0"/>
          <w:marTop w:val="86"/>
          <w:marBottom w:val="0"/>
          <w:divBdr>
            <w:top w:val="none" w:sz="0" w:space="0" w:color="auto"/>
            <w:left w:val="none" w:sz="0" w:space="0" w:color="auto"/>
            <w:bottom w:val="none" w:sz="0" w:space="0" w:color="auto"/>
            <w:right w:val="none" w:sz="0" w:space="0" w:color="auto"/>
          </w:divBdr>
        </w:div>
        <w:div w:id="1366448127">
          <w:marLeft w:val="1166"/>
          <w:marRight w:val="0"/>
          <w:marTop w:val="86"/>
          <w:marBottom w:val="0"/>
          <w:divBdr>
            <w:top w:val="none" w:sz="0" w:space="0" w:color="auto"/>
            <w:left w:val="none" w:sz="0" w:space="0" w:color="auto"/>
            <w:bottom w:val="none" w:sz="0" w:space="0" w:color="auto"/>
            <w:right w:val="none" w:sz="0" w:space="0" w:color="auto"/>
          </w:divBdr>
        </w:div>
      </w:divsChild>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900470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7bis-e/Inbox/R3-226004.zip" TargetMode="External"/><Relationship Id="rId3" Type="http://schemas.openxmlformats.org/officeDocument/2006/relationships/settings" Target="settings.xml"/><Relationship Id="rId7" Type="http://schemas.openxmlformats.org/officeDocument/2006/relationships/hyperlink" Target="https://www.3gpp.org/ftp/tsg_ran/WG3_Iu/TSGR3_117bis-e/Inbox/R3-2260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2484</TotalTime>
  <Pages>7</Pages>
  <Words>1939</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935</cp:revision>
  <dcterms:created xsi:type="dcterms:W3CDTF">2021-08-05T07:20:00Z</dcterms:created>
  <dcterms:modified xsi:type="dcterms:W3CDTF">2023-05-12T00:46:00Z</dcterms:modified>
</cp:coreProperties>
</file>